
<file path=[Content_Types].xml><?xml version="1.0" encoding="utf-8"?>
<Types xmlns="http://schemas.openxmlformats.org/package/2006/content-types">
  <Default Extension="wmf" ContentType="image/x-wmf"/>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6E3612">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both"/>
        <w:textAlignment w:val="baseline"/>
        <w:rPr>
          <w:rFonts w:hint="default" w:ascii="华文楷体" w:hAnsi="华文楷体" w:eastAsia="华文楷体" w:cs="华文楷体"/>
          <w:b/>
          <w:bCs/>
          <w:snapToGrid w:val="0"/>
          <w:color w:val="548235" w:themeColor="accent6" w:themeShade="BF"/>
          <w:kern w:val="0"/>
          <w:sz w:val="28"/>
          <w:szCs w:val="28"/>
          <w:lang w:val="en-US" w:eastAsia="zh-CN" w:bidi="ar"/>
        </w:rPr>
      </w:pPr>
    </w:p>
    <w:p w14:paraId="287E5B25">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baseline"/>
        <w:rPr>
          <w:rFonts w:hint="default" w:ascii="Times New Roman" w:hAnsi="Times New Roman" w:eastAsia="仿宋" w:cs="Times New Roman"/>
          <w:color w:val="04AC5C"/>
          <w:sz w:val="32"/>
          <w:szCs w:val="24"/>
          <w:lang w:val="en-US"/>
        </w:rPr>
      </w:pPr>
      <w:r>
        <w:rPr>
          <w:rFonts w:hint="eastAsia" w:ascii="华文楷体" w:hAnsi="华文楷体" w:eastAsia="华文楷体" w:cs="华文楷体"/>
          <w:b/>
          <w:bCs/>
          <w:snapToGrid w:val="0"/>
          <w:color w:val="04AC5C"/>
          <w:kern w:val="0"/>
          <w:sz w:val="28"/>
          <w:szCs w:val="28"/>
          <w:lang w:val="en-US" w:eastAsia="zh-CN" w:bidi="ar"/>
        </w:rPr>
        <w:t>第138期</w:t>
      </w:r>
    </w:p>
    <w:p w14:paraId="62D56D6D">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both"/>
        <w:textAlignment w:val="baseline"/>
        <w:rPr>
          <w:rFonts w:hint="default" w:ascii="Arial" w:hAnsi="Times New Roman" w:eastAsia="仿宋" w:cs="Times New Roman"/>
          <w:color w:val="04AC5C"/>
          <w:sz w:val="21"/>
          <w:szCs w:val="24"/>
          <w:lang w:val="en-US"/>
        </w:rPr>
      </w:pPr>
      <w:r>
        <w:rPr>
          <w:rFonts w:ascii="华文楷体" w:hAnsi="华文楷体" w:eastAsia="华文楷体" w:cs="华文楷体"/>
          <w:b/>
          <w:bCs/>
          <w:snapToGrid w:val="0"/>
          <w:color w:val="04AC5C"/>
          <w:kern w:val="0"/>
          <w:sz w:val="28"/>
          <w:szCs w:val="28"/>
          <w:u w:val="single" w:color="auto"/>
          <w:lang w:val="en-US" w:eastAsia="zh-CN" w:bidi="ar"/>
        </w:rPr>
        <w:t>信息部</w:t>
      </w:r>
      <w:r>
        <w:rPr>
          <w:rFonts w:hint="eastAsia" w:ascii="华文楷体" w:hAnsi="华文楷体" w:eastAsia="华文楷体" w:cs="华文楷体"/>
          <w:b/>
          <w:bCs/>
          <w:snapToGrid w:val="0"/>
          <w:color w:val="04AC5C"/>
          <w:kern w:val="0"/>
          <w:sz w:val="28"/>
          <w:szCs w:val="28"/>
          <w:u w:val="single" w:color="auto"/>
          <w:lang w:val="en-US" w:eastAsia="zh-CN" w:bidi="ar"/>
        </w:rPr>
        <w:t xml:space="preserve">                                            2026年6月</w:t>
      </w:r>
    </w:p>
    <w:p w14:paraId="59B0599D">
      <w:pPr>
        <w:keepNext/>
        <w:keepLines/>
        <w:widowControl w:val="0"/>
        <w:numPr>
          <w:ilvl w:val="0"/>
          <w:numId w:val="0"/>
        </w:numPr>
        <w:bidi w:val="0"/>
        <w:spacing w:before="260" w:beforeLines="0" w:beforeAutospacing="0" w:after="260" w:afterLines="0" w:afterAutospacing="0" w:line="413" w:lineRule="auto"/>
        <w:jc w:val="left"/>
        <w:outlineLvl w:val="1"/>
        <w:rPr>
          <w:rFonts w:hint="default" w:ascii="Arial" w:hAnsi="Arial" w:eastAsia="黑体" w:cs="Times New Roman"/>
          <w:b/>
          <w:kern w:val="2"/>
          <w:sz w:val="32"/>
          <w:szCs w:val="24"/>
          <w:highlight w:val="none"/>
          <w:lang w:val="en-US" w:eastAsia="zh-CN" w:bidi="ar-SA"/>
        </w:rPr>
      </w:pPr>
      <w:r>
        <w:rPr>
          <w:rFonts w:hint="eastAsia" w:ascii="Arial" w:hAnsi="Arial" w:eastAsia="黑体" w:cs="Times New Roman"/>
          <w:b/>
          <w:kern w:val="2"/>
          <w:sz w:val="32"/>
          <w:szCs w:val="24"/>
          <w:highlight w:val="none"/>
          <w:lang w:val="en-US" w:eastAsia="zh-CN" w:bidi="ar-SA"/>
        </w:rPr>
        <w:t>每周资讯|预26年全球半导体市场规模或超10万亿元；世运电路拟投15亿元建新基地；广合泰国厂一期第一阶段产能基本满产..</w:t>
      </w:r>
    </w:p>
    <w:p w14:paraId="4E1614DA">
      <w:pPr>
        <w:keepNext/>
        <w:keepLines/>
        <w:widowControl w:val="0"/>
        <w:numPr>
          <w:ilvl w:val="0"/>
          <w:numId w:val="1"/>
        </w:numPr>
        <w:bidi w:val="0"/>
        <w:spacing w:before="260" w:beforeLines="0" w:beforeAutospacing="0" w:after="260" w:afterLines="0" w:afterAutospacing="0" w:line="413" w:lineRule="auto"/>
        <w:jc w:val="left"/>
        <w:outlineLvl w:val="1"/>
        <w:rPr>
          <w:rFonts w:hint="eastAsia" w:ascii="Arial" w:hAnsi="Arial" w:eastAsia="黑体" w:cs="Times New Roman"/>
          <w:b/>
          <w:kern w:val="2"/>
          <w:sz w:val="32"/>
          <w:szCs w:val="24"/>
          <w:lang w:val="en-US" w:eastAsia="zh-CN" w:bidi="ar-SA"/>
        </w:rPr>
      </w:pPr>
      <w:r>
        <w:rPr>
          <w:rFonts w:hint="eastAsia" w:ascii="Arial" w:hAnsi="Arial" w:eastAsia="黑体" w:cs="Times New Roman"/>
          <w:b/>
          <w:kern w:val="2"/>
          <w:sz w:val="32"/>
          <w:szCs w:val="24"/>
          <w:lang w:val="en-US" w:eastAsia="zh-CN" w:bidi="ar-SA"/>
        </w:rPr>
        <w:t>行业</w:t>
      </w:r>
    </w:p>
    <w:p w14:paraId="0DFDEF22">
      <w:pPr>
        <w:spacing w:line="360" w:lineRule="auto"/>
        <w:jc w:val="center"/>
        <w:rPr>
          <w:rFonts w:hint="eastAsia" w:ascii="Arial" w:hAnsi="Arial" w:eastAsia="黑体" w:cs="Times New Roman"/>
          <w:b/>
          <w:kern w:val="2"/>
          <w:sz w:val="32"/>
          <w:szCs w:val="24"/>
          <w:highlight w:val="none"/>
          <w:lang w:val="en-US" w:eastAsia="zh-CN" w:bidi="ar-SA"/>
        </w:rPr>
      </w:pPr>
      <w:r>
        <w:rPr>
          <w:rFonts w:hint="eastAsia" w:ascii="Arial" w:hAnsi="Arial" w:eastAsia="黑体" w:cs="Times New Roman"/>
          <w:b/>
          <w:kern w:val="2"/>
          <w:sz w:val="32"/>
          <w:szCs w:val="24"/>
          <w:highlight w:val="none"/>
          <w:lang w:val="en-US" w:eastAsia="zh-CN" w:bidi="ar-SA"/>
        </w:rPr>
        <w:t>工信部：组织开展6G创新发展部省协同试点专项行动</w:t>
      </w:r>
    </w:p>
    <w:p w14:paraId="3EEB491E">
      <w:pPr>
        <w:spacing w:line="360" w:lineRule="auto"/>
        <w:ind w:firstLine="640" w:firstLineChars="200"/>
        <w:jc w:val="left"/>
        <w:rPr>
          <w:rFonts w:hint="default" w:ascii="Times New Roman" w:hAnsi="Times New Roman" w:eastAsia="仿宋" w:cs="Times New Roman"/>
          <w:sz w:val="32"/>
          <w:szCs w:val="24"/>
          <w:highlight w:val="none"/>
          <w:lang w:val="en-US" w:eastAsia="zh-CN"/>
        </w:rPr>
      </w:pPr>
      <w:r>
        <w:rPr>
          <w:rFonts w:hint="eastAsia" w:ascii="Times New Roman" w:hAnsi="Times New Roman" w:eastAsia="仿宋" w:cs="Times New Roman"/>
          <w:sz w:val="32"/>
          <w:szCs w:val="24"/>
          <w:highlight w:val="none"/>
          <w:lang w:val="en-US" w:eastAsia="zh-CN"/>
        </w:rPr>
        <w:t>6月4日，从工业和信息化部获悉，工业和信息化部印发通知，将组织开展6G创新发展部省协同试点专项行动。行动方案提出，到2029年，通过实施6G创新发展部省协同试点专项行动，形成一批自主创新的6G技术方案，培育一批前景可观的新型业务应用场景，涌现一批丰富多样的新型终端产品，为6G商用落地提供有力支撑。（工业和信息化部）</w:t>
      </w:r>
    </w:p>
    <w:p w14:paraId="3A30106E">
      <w:pPr>
        <w:spacing w:line="360" w:lineRule="auto"/>
        <w:ind w:firstLine="640" w:firstLineChars="200"/>
        <w:jc w:val="left"/>
        <w:rPr>
          <w:rFonts w:hint="eastAsia" w:ascii="Times New Roman" w:hAnsi="Times New Roman" w:eastAsia="仿宋" w:cs="Times New Roman"/>
          <w:sz w:val="32"/>
          <w:szCs w:val="24"/>
          <w:lang w:val="en-US" w:eastAsia="zh-CN"/>
        </w:rPr>
      </w:pPr>
    </w:p>
    <w:p w14:paraId="0EB30927">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Arial" w:hAnsi="Arial" w:eastAsia="黑体" w:cs="Times New Roman"/>
          <w:b/>
          <w:kern w:val="2"/>
          <w:sz w:val="32"/>
          <w:szCs w:val="24"/>
          <w:lang w:val="en-US" w:eastAsia="zh-CN" w:bidi="ar-SA"/>
        </w:rPr>
      </w:pPr>
      <w:r>
        <w:rPr>
          <w:rFonts w:hint="eastAsia" w:ascii="Arial" w:hAnsi="Arial" w:eastAsia="黑体" w:cs="Times New Roman"/>
          <w:b/>
          <w:kern w:val="2"/>
          <w:sz w:val="32"/>
          <w:szCs w:val="24"/>
          <w:lang w:val="en-US" w:eastAsia="zh-CN" w:bidi="ar-SA"/>
        </w:rPr>
        <w:t>央企数智化转型谋新篇 “十五五”时期投入有望超过2万亿元</w:t>
      </w:r>
    </w:p>
    <w:p w14:paraId="07841AAF">
      <w:pPr>
        <w:spacing w:line="360" w:lineRule="auto"/>
        <w:ind w:firstLine="640" w:firstLineChars="200"/>
        <w:jc w:val="left"/>
        <w:rPr>
          <w:rFonts w:hint="eastAsia" w:ascii="Times New Roman" w:hAnsi="Times New Roman" w:eastAsia="仿宋" w:cs="Times New Roman"/>
          <w:sz w:val="32"/>
          <w:szCs w:val="24"/>
          <w:lang w:val="en-US" w:eastAsia="zh-CN"/>
        </w:rPr>
      </w:pPr>
      <w:r>
        <w:rPr>
          <w:rFonts w:hint="eastAsia" w:ascii="Times New Roman" w:hAnsi="Times New Roman" w:eastAsia="仿宋" w:cs="Times New Roman"/>
          <w:sz w:val="32"/>
          <w:szCs w:val="24"/>
          <w:lang w:val="en-US" w:eastAsia="zh-CN"/>
        </w:rPr>
        <w:t>6月4日，随着国家层面“人工智能+”配套政策加速酝酿，叠加新一轮央企数智化转型专项行动推出的明确信号落地，央企数智化建设迈入全新周期。依托“十四五”超2000座智能工厂落地、算力与工业互联网底座建成、大批自研数字技术实现突破的产业底盘，专家预判，“十五五”时期央企数智化建设将告别零散试点模式、实现全域铺开，累计投入有望超过2万亿元，在深化数实融合培育新质生产力的同时攻坚产业链自主可控，完成央企运营价值链深度改造。(证券时报)</w:t>
      </w:r>
    </w:p>
    <w:p w14:paraId="445F0B5B">
      <w:pPr>
        <w:spacing w:line="360" w:lineRule="auto"/>
        <w:ind w:firstLine="640" w:firstLineChars="200"/>
        <w:jc w:val="left"/>
        <w:rPr>
          <w:rFonts w:hint="eastAsia" w:ascii="Times New Roman" w:hAnsi="Times New Roman" w:eastAsia="仿宋" w:cs="Times New Roman"/>
          <w:sz w:val="32"/>
          <w:szCs w:val="24"/>
          <w:lang w:val="en-US" w:eastAsia="zh-CN"/>
        </w:rPr>
      </w:pPr>
    </w:p>
    <w:p w14:paraId="24BC51B9">
      <w:pPr>
        <w:spacing w:line="240" w:lineRule="auto"/>
        <w:ind w:left="0" w:leftChars="0" w:firstLine="0" w:firstLineChars="0"/>
        <w:jc w:val="center"/>
        <w:rPr>
          <w:rFonts w:hint="eastAsia" w:ascii="Arial" w:hAnsi="Arial" w:eastAsia="黑体" w:cs="Times New Roman"/>
          <w:b/>
          <w:kern w:val="2"/>
          <w:sz w:val="32"/>
          <w:szCs w:val="24"/>
          <w:highlight w:val="none"/>
          <w:lang w:val="en-US" w:eastAsia="zh-CN" w:bidi="ar-SA"/>
        </w:rPr>
      </w:pPr>
      <w:r>
        <w:rPr>
          <w:rFonts w:hint="eastAsia" w:ascii="Arial" w:hAnsi="Arial" w:eastAsia="黑体" w:cs="Times New Roman"/>
          <w:b/>
          <w:kern w:val="2"/>
          <w:sz w:val="32"/>
          <w:szCs w:val="24"/>
          <w:highlight w:val="none"/>
          <w:lang w:val="en-US" w:eastAsia="zh-CN" w:bidi="ar-SA"/>
        </w:rPr>
        <w:t>美国九大行业，敦促特朗普政府扩产存储芯片</w:t>
      </w:r>
    </w:p>
    <w:p w14:paraId="43D5ECBE">
      <w:pPr>
        <w:spacing w:line="240" w:lineRule="auto"/>
        <w:ind w:left="0" w:leftChars="0" w:firstLine="640" w:firstLineChars="200"/>
        <w:jc w:val="left"/>
        <w:rPr>
          <w:rFonts w:hint="eastAsia" w:ascii="Times New Roman" w:hAnsi="Times New Roman" w:eastAsia="仿宋" w:cs="Times New Roman"/>
          <w:sz w:val="32"/>
          <w:szCs w:val="24"/>
          <w:highlight w:val="none"/>
          <w:lang w:val="en-US" w:eastAsia="zh-CN"/>
        </w:rPr>
      </w:pPr>
      <w:r>
        <w:rPr>
          <w:rFonts w:hint="eastAsia" w:ascii="Times New Roman" w:hAnsi="Times New Roman" w:eastAsia="仿宋" w:cs="Times New Roman"/>
          <w:sz w:val="32"/>
          <w:szCs w:val="24"/>
          <w:highlight w:val="none"/>
          <w:lang w:val="en-US" w:eastAsia="zh-CN"/>
        </w:rPr>
        <w:t>6月4日，美国代表汽车制造商、零售商、电子企业等的九个行业组织联合警告称，AI数据中心对存储芯片日益增长的需求可能导致美国消费品价格大幅上涨并扰乱供应链，甚至可能波及整个美国经济。他们呼吁特朗普政府与芯片制造商及买家协作，在美国本土及盟友国家扩大产能，并建议借助贸易协定机制或《芯片法案》项目保障供应链安全。（经济参考报）</w:t>
      </w:r>
    </w:p>
    <w:p w14:paraId="699A251B">
      <w:pPr>
        <w:spacing w:line="360" w:lineRule="auto"/>
        <w:ind w:firstLine="640" w:firstLineChars="200"/>
        <w:jc w:val="left"/>
        <w:rPr>
          <w:rFonts w:hint="eastAsia" w:ascii="Times New Roman" w:hAnsi="Times New Roman" w:eastAsia="仿宋" w:cs="Times New Roman"/>
          <w:sz w:val="32"/>
          <w:szCs w:val="24"/>
          <w:lang w:val="en-US" w:eastAsia="zh-CN"/>
        </w:rPr>
      </w:pPr>
    </w:p>
    <w:p w14:paraId="156C9588">
      <w:pPr>
        <w:keepNext/>
        <w:keepLines/>
        <w:widowControl w:val="0"/>
        <w:numPr>
          <w:ilvl w:val="0"/>
          <w:numId w:val="1"/>
        </w:numPr>
        <w:bidi w:val="0"/>
        <w:spacing w:before="260" w:beforeLines="0" w:beforeAutospacing="0" w:after="260" w:afterLines="0" w:afterAutospacing="0" w:line="413" w:lineRule="auto"/>
        <w:ind w:left="0" w:leftChars="0" w:firstLine="0" w:firstLineChars="0"/>
        <w:jc w:val="left"/>
        <w:outlineLvl w:val="1"/>
        <w:rPr>
          <w:rFonts w:hint="eastAsia" w:ascii="Arial" w:hAnsi="Arial" w:eastAsia="黑体" w:cs="Times New Roman"/>
          <w:b/>
          <w:kern w:val="2"/>
          <w:sz w:val="32"/>
          <w:szCs w:val="24"/>
          <w:lang w:val="en-US" w:eastAsia="zh-CN" w:bidi="ar-SA"/>
        </w:rPr>
      </w:pPr>
      <w:r>
        <w:rPr>
          <w:rFonts w:hint="eastAsia" w:ascii="Arial" w:hAnsi="Arial" w:eastAsia="黑体" w:cs="Times New Roman"/>
          <w:b/>
          <w:kern w:val="2"/>
          <w:sz w:val="32"/>
          <w:szCs w:val="24"/>
          <w:lang w:val="en-US" w:eastAsia="zh-CN" w:bidi="ar-SA"/>
        </w:rPr>
        <w:t>市场</w:t>
      </w:r>
    </w:p>
    <w:p w14:paraId="2C521472">
      <w:pPr>
        <w:spacing w:line="360" w:lineRule="auto"/>
        <w:jc w:val="center"/>
        <w:rPr>
          <w:rFonts w:hint="eastAsia" w:ascii="Arial" w:hAnsi="Arial" w:eastAsia="黑体" w:cs="Times New Roman"/>
          <w:b/>
          <w:kern w:val="2"/>
          <w:sz w:val="32"/>
          <w:szCs w:val="24"/>
          <w:highlight w:val="none"/>
          <w:lang w:val="en-US" w:eastAsia="zh-CN" w:bidi="ar-SA"/>
        </w:rPr>
      </w:pPr>
      <w:r>
        <w:rPr>
          <w:rFonts w:hint="eastAsia" w:ascii="Arial" w:hAnsi="Arial" w:eastAsia="黑体" w:cs="Times New Roman"/>
          <w:b/>
          <w:kern w:val="2"/>
          <w:sz w:val="32"/>
          <w:szCs w:val="24"/>
          <w:highlight w:val="none"/>
          <w:lang w:val="en-US" w:eastAsia="zh-CN" w:bidi="ar-SA"/>
        </w:rPr>
        <w:t>我国3D打印产业进入快速发展新阶段</w:t>
      </w:r>
    </w:p>
    <w:p w14:paraId="0A6CCC96">
      <w:pPr>
        <w:spacing w:line="360" w:lineRule="auto"/>
        <w:ind w:firstLine="640" w:firstLineChars="200"/>
        <w:jc w:val="left"/>
        <w:rPr>
          <w:rFonts w:hint="eastAsia" w:ascii="Times New Roman" w:hAnsi="Times New Roman" w:eastAsia="仿宋" w:cs="Times New Roman"/>
          <w:sz w:val="32"/>
          <w:szCs w:val="24"/>
          <w:highlight w:val="none"/>
          <w:lang w:val="en-US" w:eastAsia="zh-CN"/>
        </w:rPr>
      </w:pPr>
      <w:r>
        <w:rPr>
          <w:rFonts w:hint="eastAsia" w:ascii="Times New Roman" w:hAnsi="Times New Roman" w:eastAsia="仿宋" w:cs="Times New Roman"/>
          <w:sz w:val="32"/>
          <w:szCs w:val="24"/>
          <w:highlight w:val="none"/>
          <w:lang w:val="en-US" w:eastAsia="zh-CN"/>
        </w:rPr>
        <w:t>6月4日，随着技术进步、出口增长以及应用场景的不断扩大，我国3D打印正加快从实验室走向工业生产和大众消费市场，产业进入快速发展新阶段。今年以来，消费级3D打印设备凭借性价比和易用性优势，赢得了消费者的青睐。与印象中的“大块头”不同，这些设备也就是微波炉的大小，可以放在书桌上，仅需简单几步，就能打印出自己的独特设计，在海外家庭创客、小型工作室以及教育市场快速普及。与此同时，随着打印效率、材料性能和设备稳定性的全面提升，国产3D打印设备应用场景正持续拓宽。(央视新闻)</w:t>
      </w:r>
    </w:p>
    <w:p w14:paraId="43A9EA19">
      <w:pPr>
        <w:spacing w:line="360" w:lineRule="auto"/>
        <w:jc w:val="left"/>
        <w:rPr>
          <w:rFonts w:hint="eastAsia" w:ascii="Times New Roman" w:hAnsi="Times New Roman" w:eastAsia="仿宋" w:cs="Times New Roman"/>
          <w:sz w:val="32"/>
          <w:szCs w:val="24"/>
          <w:highlight w:val="none"/>
          <w:lang w:val="en-US" w:eastAsia="zh-CN"/>
        </w:rPr>
      </w:pPr>
    </w:p>
    <w:p w14:paraId="1BA827A9">
      <w:pPr>
        <w:spacing w:line="240" w:lineRule="auto"/>
        <w:ind w:left="0" w:leftChars="0" w:firstLine="640" w:firstLineChars="200"/>
        <w:jc w:val="left"/>
        <w:rPr>
          <w:rFonts w:hint="default" w:ascii="Times New Roman" w:hAnsi="Times New Roman" w:eastAsia="仿宋" w:cs="Times New Roman"/>
          <w:sz w:val="32"/>
          <w:szCs w:val="24"/>
          <w:highlight w:val="none"/>
          <w:lang w:val="en-US" w:eastAsia="zh-CN"/>
        </w:rPr>
      </w:pPr>
    </w:p>
    <w:p w14:paraId="2644C559">
      <w:pPr>
        <w:spacing w:line="240" w:lineRule="auto"/>
        <w:ind w:left="0" w:leftChars="0" w:firstLine="0" w:firstLineChars="0"/>
        <w:jc w:val="center"/>
        <w:rPr>
          <w:rFonts w:hint="eastAsia" w:ascii="Arial" w:hAnsi="Arial" w:eastAsia="黑体" w:cs="Times New Roman"/>
          <w:b/>
          <w:kern w:val="2"/>
          <w:sz w:val="32"/>
          <w:szCs w:val="24"/>
          <w:highlight w:val="none"/>
          <w:lang w:val="en-US" w:eastAsia="zh-CN" w:bidi="ar-SA"/>
        </w:rPr>
      </w:pPr>
      <w:r>
        <w:rPr>
          <w:rFonts w:hint="eastAsia" w:ascii="Arial" w:hAnsi="Arial" w:eastAsia="黑体" w:cs="Times New Roman"/>
          <w:b/>
          <w:kern w:val="2"/>
          <w:sz w:val="32"/>
          <w:szCs w:val="24"/>
          <w:highlight w:val="none"/>
          <w:lang w:val="en-US" w:eastAsia="zh-CN" w:bidi="ar-SA"/>
        </w:rPr>
        <w:t>乘联分会：5月全国乘用车新能源市场零售97.4万辆，同比下降5%</w:t>
      </w:r>
    </w:p>
    <w:p w14:paraId="16D8ABEC">
      <w:pPr>
        <w:spacing w:line="240" w:lineRule="auto"/>
        <w:ind w:left="0" w:leftChars="0" w:firstLine="640" w:firstLineChars="200"/>
        <w:jc w:val="left"/>
        <w:rPr>
          <w:rFonts w:hint="eastAsia" w:ascii="Times New Roman" w:hAnsi="Times New Roman" w:eastAsia="仿宋" w:cs="Times New Roman"/>
          <w:sz w:val="32"/>
          <w:szCs w:val="24"/>
          <w:highlight w:val="none"/>
          <w:lang w:val="en-US" w:eastAsia="zh-CN"/>
        </w:rPr>
      </w:pPr>
      <w:r>
        <w:rPr>
          <w:rFonts w:hint="eastAsia" w:ascii="Times New Roman" w:hAnsi="Times New Roman" w:eastAsia="仿宋" w:cs="Times New Roman"/>
          <w:sz w:val="32"/>
          <w:szCs w:val="24"/>
          <w:highlight w:val="none"/>
          <w:lang w:val="en-US" w:eastAsia="zh-CN"/>
        </w:rPr>
        <w:t>6月3日</w:t>
      </w:r>
      <w:bookmarkStart w:id="0" w:name="_GoBack"/>
      <w:bookmarkEnd w:id="0"/>
      <w:r>
        <w:rPr>
          <w:rFonts w:hint="eastAsia" w:ascii="Times New Roman" w:hAnsi="Times New Roman" w:eastAsia="仿宋" w:cs="Times New Roman"/>
          <w:sz w:val="32"/>
          <w:szCs w:val="24"/>
          <w:highlight w:val="none"/>
          <w:lang w:val="en-US" w:eastAsia="zh-CN"/>
        </w:rPr>
        <w:t>，乘联分会消息，5月1—31日，全国乘用车新能源市场零售97.4万辆，同比下降5%，较上月同期增长15%，今年以来累计零售373.2万辆，同比下降14%；5月1—31日，全国乘用车厂商新能源批发136.5万辆，同比增长12%，较上月同期增长11%，今年以来累计批发531.8万辆，同比增长2%。（每日经济新闻）</w:t>
      </w:r>
    </w:p>
    <w:p w14:paraId="47AF74BB">
      <w:pPr>
        <w:spacing w:line="240" w:lineRule="auto"/>
        <w:ind w:left="0" w:leftChars="0" w:firstLine="640" w:firstLineChars="200"/>
        <w:jc w:val="left"/>
        <w:rPr>
          <w:rFonts w:hint="eastAsia" w:ascii="Times New Roman" w:hAnsi="Times New Roman" w:eastAsia="仿宋" w:cs="Times New Roman"/>
          <w:sz w:val="32"/>
          <w:szCs w:val="24"/>
          <w:highlight w:val="none"/>
          <w:lang w:val="en-US" w:eastAsia="zh-CN"/>
        </w:rPr>
      </w:pPr>
    </w:p>
    <w:p w14:paraId="452AC31F">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Arial" w:hAnsi="Arial" w:eastAsia="黑体" w:cs="Times New Roman"/>
          <w:b/>
          <w:kern w:val="2"/>
          <w:sz w:val="32"/>
          <w:szCs w:val="24"/>
          <w:lang w:val="en-US" w:eastAsia="zh-CN" w:bidi="ar-SA"/>
        </w:rPr>
      </w:pPr>
      <w:r>
        <w:rPr>
          <w:rFonts w:hint="eastAsia" w:ascii="Arial" w:hAnsi="Arial" w:eastAsia="黑体" w:cs="Times New Roman"/>
          <w:b/>
          <w:kern w:val="2"/>
          <w:sz w:val="32"/>
          <w:szCs w:val="24"/>
          <w:lang w:val="en-US" w:eastAsia="zh-CN" w:bidi="ar-SA"/>
        </w:rPr>
        <w:t>世界半导体贸易统计组织：预计2026年全球半导体市场规模或超10万亿元</w:t>
      </w:r>
    </w:p>
    <w:p w14:paraId="70E2B55C">
      <w:pPr>
        <w:spacing w:line="360" w:lineRule="auto"/>
        <w:ind w:firstLine="640" w:firstLineChars="200"/>
        <w:jc w:val="left"/>
        <w:rPr>
          <w:rFonts w:hint="eastAsia" w:ascii="Times New Roman" w:hAnsi="Times New Roman" w:eastAsia="仿宋" w:cs="Times New Roman"/>
          <w:sz w:val="32"/>
          <w:szCs w:val="24"/>
          <w:lang w:val="en-US" w:eastAsia="zh-CN"/>
        </w:rPr>
      </w:pPr>
      <w:r>
        <w:rPr>
          <w:rFonts w:hint="eastAsia" w:ascii="Times New Roman" w:hAnsi="Times New Roman" w:eastAsia="仿宋" w:cs="Times New Roman"/>
          <w:sz w:val="32"/>
          <w:szCs w:val="24"/>
          <w:lang w:val="en-US" w:eastAsia="zh-CN"/>
        </w:rPr>
        <w:t> 6月2日，由主要半导体厂商组成的世界半导体贸易统计组织发布预测报告，报告预测，2026年全球半导体市场规模较2025年增长近90%，达到1.511万亿美元，约合人民币10.2万亿元，预计2027年增长26.6%，市场规模进一步升至1.914万亿美元，约合人民币12.9万亿元。从产品分类来看，报告预测存储芯片今年同比增幅将达到惊人的249.5%，规模突破8000亿美元大关，一举超越2025年半导体整体市场规模。逻辑芯片预计增长37.3%，规模达4100亿美元。（央视财经）</w:t>
      </w:r>
    </w:p>
    <w:p w14:paraId="2429F096">
      <w:pPr>
        <w:spacing w:line="360" w:lineRule="auto"/>
        <w:ind w:firstLine="640" w:firstLineChars="200"/>
        <w:jc w:val="left"/>
        <w:rPr>
          <w:rFonts w:hint="eastAsia" w:ascii="Times New Roman" w:hAnsi="Times New Roman" w:eastAsia="仿宋" w:cs="Times New Roman"/>
          <w:sz w:val="32"/>
          <w:szCs w:val="24"/>
          <w:lang w:val="en-US" w:eastAsia="zh-CN"/>
        </w:rPr>
      </w:pPr>
    </w:p>
    <w:p w14:paraId="2E60B946">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Arial" w:hAnsi="Arial" w:eastAsia="黑体" w:cs="Times New Roman"/>
          <w:b/>
          <w:kern w:val="2"/>
          <w:sz w:val="32"/>
          <w:szCs w:val="24"/>
          <w:lang w:val="en-US" w:eastAsia="zh-CN" w:bidi="ar-SA"/>
        </w:rPr>
      </w:pPr>
      <w:r>
        <w:rPr>
          <w:rFonts w:hint="eastAsia" w:ascii="Arial" w:hAnsi="Arial" w:eastAsia="黑体" w:cs="Times New Roman"/>
          <w:b/>
          <w:kern w:val="2"/>
          <w:sz w:val="32"/>
          <w:szCs w:val="24"/>
          <w:lang w:val="en-US" w:eastAsia="zh-CN" w:bidi="ar-SA"/>
        </w:rPr>
        <w:t>机构：今年一季度全球NAND市场规模环比接近翻倍</w:t>
      </w:r>
    </w:p>
    <w:p w14:paraId="5DEC5C99">
      <w:pPr>
        <w:spacing w:line="240" w:lineRule="auto"/>
        <w:ind w:firstLine="640" w:firstLineChars="200"/>
        <w:jc w:val="left"/>
        <w:rPr>
          <w:rFonts w:hint="eastAsia" w:ascii="Times New Roman" w:hAnsi="Times New Roman" w:eastAsia="仿宋" w:cs="Times New Roman"/>
          <w:sz w:val="32"/>
          <w:szCs w:val="24"/>
          <w:highlight w:val="none"/>
          <w:lang w:val="en-US" w:eastAsia="zh-CN"/>
        </w:rPr>
      </w:pPr>
      <w:r>
        <w:rPr>
          <w:rFonts w:hint="eastAsia" w:ascii="Times New Roman" w:hAnsi="Times New Roman" w:eastAsia="仿宋" w:cs="Times New Roman"/>
          <w:sz w:val="32"/>
          <w:szCs w:val="24"/>
          <w:highlight w:val="none"/>
          <w:lang w:val="en-US" w:eastAsia="zh-CN"/>
        </w:rPr>
        <w:t>6月3日，市场调研机构Counterpoint发布了NAND存储市场追踪报告：受人工智能（AI）需求推动，该市场在2026年第一季度飙升至创纪录的460亿美元。具体数据显示，2026年第一季度全球NAND闪存存储市场营收达到460亿美元，较2025年第四季度增长90%，与去年第一季度相比，增幅达到惊人的246%，并且超过了2023年全年。（Counterpoint）</w:t>
      </w:r>
    </w:p>
    <w:p w14:paraId="4D02DBEA">
      <w:pPr>
        <w:keepNext/>
        <w:keepLines/>
        <w:widowControl w:val="0"/>
        <w:numPr>
          <w:ilvl w:val="0"/>
          <w:numId w:val="1"/>
        </w:numPr>
        <w:bidi w:val="0"/>
        <w:spacing w:before="260" w:beforeLines="0" w:beforeAutospacing="0" w:after="260" w:afterLines="0" w:afterAutospacing="0" w:line="413" w:lineRule="auto"/>
        <w:ind w:left="0" w:leftChars="0" w:firstLine="0" w:firstLineChars="0"/>
        <w:jc w:val="left"/>
        <w:outlineLvl w:val="1"/>
        <w:rPr>
          <w:rFonts w:hint="eastAsia" w:ascii="Arial" w:hAnsi="Arial" w:eastAsia="黑体" w:cs="Times New Roman"/>
          <w:b/>
          <w:kern w:val="2"/>
          <w:sz w:val="32"/>
          <w:szCs w:val="24"/>
          <w:lang w:val="en-US" w:eastAsia="zh-CN" w:bidi="ar-SA"/>
        </w:rPr>
      </w:pPr>
      <w:r>
        <w:rPr>
          <w:rFonts w:hint="eastAsia" w:ascii="Arial" w:hAnsi="Arial" w:eastAsia="黑体" w:cs="Times New Roman"/>
          <w:b/>
          <w:kern w:val="2"/>
          <w:sz w:val="32"/>
          <w:szCs w:val="24"/>
          <w:lang w:val="en-US" w:eastAsia="zh-CN" w:bidi="ar-SA"/>
        </w:rPr>
        <w:t>企业</w:t>
      </w:r>
    </w:p>
    <w:p w14:paraId="7BBFDE17">
      <w:pPr>
        <w:spacing w:line="360" w:lineRule="auto"/>
        <w:jc w:val="center"/>
        <w:rPr>
          <w:rFonts w:hint="default" w:ascii="Arial" w:hAnsi="Arial" w:eastAsia="黑体" w:cs="Times New Roman"/>
          <w:b/>
          <w:kern w:val="2"/>
          <w:sz w:val="32"/>
          <w:szCs w:val="24"/>
          <w:highlight w:val="none"/>
          <w:lang w:val="en-US" w:eastAsia="zh-CN" w:bidi="ar-SA"/>
        </w:rPr>
      </w:pPr>
      <w:r>
        <w:rPr>
          <w:rFonts w:hint="eastAsia" w:ascii="Arial" w:hAnsi="Arial" w:eastAsia="黑体" w:cs="Times New Roman"/>
          <w:b/>
          <w:kern w:val="2"/>
          <w:sz w:val="32"/>
          <w:szCs w:val="24"/>
          <w:highlight w:val="none"/>
          <w:lang w:val="en-US" w:eastAsia="zh-CN" w:bidi="ar-SA"/>
        </w:rPr>
        <w:t>广东鼎泰高科技术股份有限公司正式向港交所递表，拟实现A+H股上市</w:t>
      </w:r>
    </w:p>
    <w:p w14:paraId="03F24179">
      <w:pPr>
        <w:spacing w:line="360" w:lineRule="auto"/>
        <w:ind w:firstLine="640" w:firstLineChars="200"/>
        <w:jc w:val="left"/>
        <w:rPr>
          <w:rFonts w:hint="eastAsia" w:ascii="Times New Roman" w:hAnsi="Times New Roman" w:eastAsia="仿宋" w:cs="Times New Roman"/>
          <w:sz w:val="32"/>
          <w:szCs w:val="24"/>
          <w:highlight w:val="none"/>
          <w:lang w:val="en-US" w:eastAsia="zh-CN"/>
        </w:rPr>
      </w:pPr>
      <w:r>
        <w:rPr>
          <w:rFonts w:hint="eastAsia" w:ascii="Times New Roman" w:hAnsi="Times New Roman" w:eastAsia="仿宋" w:cs="Times New Roman"/>
          <w:sz w:val="32"/>
          <w:szCs w:val="24"/>
          <w:highlight w:val="none"/>
          <w:lang w:val="en-US" w:eastAsia="zh-CN"/>
        </w:rPr>
        <w:t>6月4日，据港交所披露文件，广东鼎泰高科技术股份有限公司正式向港交所主板递交 H 股上市申请，联席保荐人为中信证券、汇丰，本次为公司首次港股递表；公司已于 2022 年 11 月在深交所创业板挂牌。股权层面，王馨、王俊锋、王雪峰、林侠四名一致行动人，通过太鼎控股、浙江太鼎、泰州睿和等主体合计控制公司约 79.89% 股权，为实控控股股东。（证券时报）</w:t>
      </w:r>
    </w:p>
    <w:p w14:paraId="62A5C3F7">
      <w:pPr>
        <w:spacing w:line="360" w:lineRule="auto"/>
        <w:jc w:val="left"/>
        <w:rPr>
          <w:rFonts w:hint="eastAsia" w:ascii="Times New Roman" w:hAnsi="Times New Roman" w:eastAsia="仿宋" w:cs="Times New Roman"/>
          <w:sz w:val="32"/>
          <w:szCs w:val="24"/>
          <w:highlight w:val="none"/>
          <w:lang w:val="en-US" w:eastAsia="zh-CN"/>
        </w:rPr>
      </w:pPr>
    </w:p>
    <w:p w14:paraId="3D7A82BE">
      <w:pPr>
        <w:spacing w:line="360" w:lineRule="auto"/>
        <w:jc w:val="center"/>
        <w:rPr>
          <w:rFonts w:hint="eastAsia" w:ascii="Arial" w:hAnsi="Arial" w:eastAsia="黑体" w:cs="Times New Roman"/>
          <w:b/>
          <w:kern w:val="2"/>
          <w:sz w:val="32"/>
          <w:szCs w:val="24"/>
          <w:highlight w:val="none"/>
          <w:lang w:val="en-US" w:eastAsia="zh-CN" w:bidi="ar-SA"/>
        </w:rPr>
      </w:pPr>
      <w:r>
        <w:rPr>
          <w:rFonts w:hint="eastAsia" w:ascii="Arial" w:hAnsi="Arial" w:eastAsia="黑体" w:cs="Times New Roman"/>
          <w:b/>
          <w:kern w:val="2"/>
          <w:sz w:val="32"/>
          <w:szCs w:val="24"/>
          <w:highlight w:val="none"/>
          <w:lang w:val="en-US" w:eastAsia="zh-CN" w:bidi="ar-SA"/>
        </w:rPr>
        <w:t>世运电路：拟投资约15亿元建设“芯创智载”新一代PCB智造基地项目</w:t>
      </w:r>
    </w:p>
    <w:p w14:paraId="4C8F5A4E">
      <w:pPr>
        <w:spacing w:line="360" w:lineRule="auto"/>
        <w:ind w:firstLine="640" w:firstLineChars="200"/>
        <w:jc w:val="left"/>
        <w:rPr>
          <w:rFonts w:hint="eastAsia" w:ascii="Times New Roman" w:hAnsi="Times New Roman" w:eastAsia="仿宋" w:cs="Times New Roman"/>
          <w:sz w:val="32"/>
          <w:szCs w:val="24"/>
          <w:highlight w:val="none"/>
          <w:lang w:val="en-US" w:eastAsia="zh-CN"/>
        </w:rPr>
      </w:pPr>
      <w:r>
        <w:rPr>
          <w:rFonts w:hint="eastAsia" w:ascii="Times New Roman" w:hAnsi="Times New Roman" w:eastAsia="仿宋" w:cs="Times New Roman"/>
          <w:sz w:val="32"/>
          <w:szCs w:val="24"/>
          <w:highlight w:val="none"/>
          <w:lang w:val="en-US" w:eastAsia="zh-CN"/>
        </w:rPr>
        <w:t>6月4日，世运电路发布投资者关系活动记录表公告，公司芯片内嵌式PCB产品已通过一系列静态、动态测试，达成性能设计和信赖性要求，并陆续获得终端主机厂客户项目定点。公司拟投资约15亿元建设“芯创智载”新一代PCB智造基地项目，主要产品包括芯片内嵌式PCB产品和高阶HDI电路板产品，目前处于主体工程建设阶段。公司已在现有厂区建成内嵌式PCB中试线，以满足客户小批量需求，并持续验证产品可靠性。AI业务方面，2025年公司通过OEM模式为英伟达、AMD、Google供应相关产品，核心包括为安费诺提供配套连接器件，目前正在积极导入其核心算力产品，预计2026年AI业务将维持增长态势。（科创板日报）</w:t>
      </w:r>
    </w:p>
    <w:p w14:paraId="68B21210">
      <w:pPr>
        <w:spacing w:line="360" w:lineRule="auto"/>
        <w:jc w:val="left"/>
        <w:rPr>
          <w:rFonts w:hint="eastAsia" w:ascii="Times New Roman" w:hAnsi="Times New Roman" w:eastAsia="仿宋" w:cs="Times New Roman"/>
          <w:sz w:val="32"/>
          <w:szCs w:val="24"/>
          <w:highlight w:val="none"/>
          <w:lang w:val="en-US" w:eastAsia="zh-CN"/>
        </w:rPr>
      </w:pPr>
    </w:p>
    <w:p w14:paraId="7CF2C053">
      <w:pPr>
        <w:spacing w:line="360" w:lineRule="auto"/>
        <w:jc w:val="center"/>
        <w:rPr>
          <w:rFonts w:hint="eastAsia" w:ascii="Arial" w:hAnsi="Arial" w:eastAsia="黑体" w:cs="Times New Roman"/>
          <w:b/>
          <w:kern w:val="2"/>
          <w:sz w:val="32"/>
          <w:szCs w:val="24"/>
          <w:highlight w:val="none"/>
          <w:lang w:val="en-US" w:eastAsia="zh-CN" w:bidi="ar-SA"/>
        </w:rPr>
      </w:pPr>
      <w:r>
        <w:rPr>
          <w:rFonts w:hint="eastAsia" w:ascii="Arial" w:hAnsi="Arial" w:eastAsia="黑体" w:cs="Times New Roman"/>
          <w:b/>
          <w:kern w:val="2"/>
          <w:sz w:val="32"/>
          <w:szCs w:val="24"/>
          <w:highlight w:val="none"/>
          <w:lang w:val="en-US" w:eastAsia="zh-CN" w:bidi="ar-SA"/>
        </w:rPr>
        <w:t>东山精密：投建年产4800个CPO、500万只光模块项目</w:t>
      </w:r>
    </w:p>
    <w:p w14:paraId="6117B37C">
      <w:pPr>
        <w:spacing w:line="360" w:lineRule="auto"/>
        <w:ind w:firstLine="640" w:firstLineChars="200"/>
        <w:jc w:val="left"/>
        <w:rPr>
          <w:rFonts w:hint="eastAsia" w:ascii="Times New Roman" w:hAnsi="Times New Roman" w:eastAsia="仿宋" w:cs="Times New Roman"/>
          <w:sz w:val="32"/>
          <w:szCs w:val="24"/>
          <w:highlight w:val="none"/>
          <w:lang w:val="en-US" w:eastAsia="zh-CN"/>
        </w:rPr>
      </w:pPr>
      <w:r>
        <w:rPr>
          <w:rFonts w:hint="eastAsia" w:ascii="Times New Roman" w:hAnsi="Times New Roman" w:eastAsia="仿宋" w:cs="Times New Roman"/>
          <w:sz w:val="32"/>
          <w:szCs w:val="24"/>
          <w:highlight w:val="none"/>
          <w:lang w:val="en-US" w:eastAsia="zh-CN"/>
        </w:rPr>
        <w:t>6月4日，来自盐城市盐都生态环境局公示的两份环境影响报告，盐城东山精密制造有限公司拟在江苏省盐城市盐都区盐渎路999号盐城东山精密产业园5号楼推进两个项目建设：光电共封装技术产品研发及产业化项目（年产4800个CPO）和拟盐城东山精密索尔思高速光模块器件制造技改项目。（证券时报）</w:t>
      </w:r>
    </w:p>
    <w:p w14:paraId="4B5FE090">
      <w:pPr>
        <w:spacing w:line="360" w:lineRule="auto"/>
        <w:jc w:val="left"/>
        <w:rPr>
          <w:rFonts w:hint="eastAsia" w:ascii="Times New Roman" w:hAnsi="Times New Roman" w:eastAsia="仿宋" w:cs="Times New Roman"/>
          <w:sz w:val="32"/>
          <w:szCs w:val="24"/>
          <w:highlight w:val="none"/>
          <w:lang w:val="en-US" w:eastAsia="zh-CN"/>
        </w:rPr>
      </w:pPr>
    </w:p>
    <w:p w14:paraId="0838DD01">
      <w:pPr>
        <w:spacing w:line="360" w:lineRule="auto"/>
        <w:jc w:val="center"/>
        <w:rPr>
          <w:rFonts w:hint="eastAsia" w:ascii="Arial" w:hAnsi="Arial" w:eastAsia="黑体" w:cs="Times New Roman"/>
          <w:b/>
          <w:kern w:val="2"/>
          <w:sz w:val="32"/>
          <w:szCs w:val="24"/>
          <w:highlight w:val="none"/>
          <w:lang w:val="en-US" w:eastAsia="zh-CN" w:bidi="ar-SA"/>
        </w:rPr>
      </w:pPr>
      <w:r>
        <w:rPr>
          <w:rFonts w:hint="eastAsia" w:ascii="Arial" w:hAnsi="Arial" w:eastAsia="黑体" w:cs="Times New Roman"/>
          <w:b/>
          <w:kern w:val="2"/>
          <w:sz w:val="32"/>
          <w:szCs w:val="24"/>
          <w:highlight w:val="none"/>
          <w:lang w:val="en-US" w:eastAsia="zh-CN" w:bidi="ar-SA"/>
        </w:rPr>
        <w:t>广合科技：泰国工厂一期第一阶段产能基本满产</w:t>
      </w:r>
    </w:p>
    <w:p w14:paraId="0C957718">
      <w:pPr>
        <w:spacing w:line="360" w:lineRule="auto"/>
        <w:ind w:firstLine="640" w:firstLineChars="200"/>
        <w:jc w:val="left"/>
        <w:rPr>
          <w:rFonts w:hint="eastAsia" w:ascii="Times New Roman" w:hAnsi="Times New Roman" w:eastAsia="仿宋" w:cs="Times New Roman"/>
          <w:sz w:val="32"/>
          <w:szCs w:val="24"/>
          <w:highlight w:val="none"/>
          <w:lang w:val="en-US" w:eastAsia="zh-CN"/>
        </w:rPr>
      </w:pPr>
      <w:r>
        <w:rPr>
          <w:rFonts w:hint="eastAsia" w:ascii="Times New Roman" w:hAnsi="Times New Roman" w:eastAsia="仿宋" w:cs="Times New Roman"/>
          <w:sz w:val="32"/>
          <w:szCs w:val="24"/>
          <w:highlight w:val="none"/>
          <w:lang w:val="en-US" w:eastAsia="zh-CN"/>
        </w:rPr>
        <w:t>6月3日，广合科技在互动平台回答投资者提问时表示，泰国工厂一期第一阶段产能基本满产，2026年泰国工厂将实现盈利，泰国工作聚焦海外算力客户，产品单价较高，盈利能力强，具体关注后续定期报告。泰国广合目前正积极推动一期第二阶段设备安装以及二期工程建设。（南方网）</w:t>
      </w:r>
    </w:p>
    <w:p w14:paraId="5F45228F">
      <w:pPr>
        <w:spacing w:line="360" w:lineRule="auto"/>
        <w:jc w:val="left"/>
        <w:rPr>
          <w:rFonts w:hint="eastAsia" w:ascii="Times New Roman" w:hAnsi="Times New Roman" w:eastAsia="仿宋" w:cs="Times New Roman"/>
          <w:sz w:val="32"/>
          <w:szCs w:val="24"/>
          <w:highlight w:val="none"/>
          <w:lang w:val="en-US" w:eastAsia="zh-CN"/>
        </w:rPr>
      </w:pPr>
    </w:p>
    <w:p w14:paraId="66BFAE56">
      <w:pPr>
        <w:spacing w:line="360" w:lineRule="auto"/>
        <w:jc w:val="center"/>
        <w:rPr>
          <w:rFonts w:hint="eastAsia" w:ascii="Arial" w:hAnsi="Arial" w:eastAsia="黑体" w:cs="Times New Roman"/>
          <w:b/>
          <w:kern w:val="2"/>
          <w:sz w:val="32"/>
          <w:szCs w:val="24"/>
          <w:highlight w:val="none"/>
          <w:lang w:val="en-US" w:eastAsia="zh-CN" w:bidi="ar-SA"/>
        </w:rPr>
      </w:pPr>
      <w:r>
        <w:rPr>
          <w:rFonts w:hint="eastAsia" w:ascii="Arial" w:hAnsi="Arial" w:eastAsia="黑体" w:cs="Times New Roman"/>
          <w:b/>
          <w:kern w:val="2"/>
          <w:sz w:val="32"/>
          <w:szCs w:val="24"/>
          <w:highlight w:val="none"/>
          <w:lang w:val="en-US" w:eastAsia="zh-CN" w:bidi="ar-SA"/>
        </w:rPr>
        <w:t>福斯特旗下华创光电加码光学膜和电子膜基膜 高端PET基膜占比9月将提升至60%</w:t>
      </w:r>
    </w:p>
    <w:p w14:paraId="1961B372">
      <w:pPr>
        <w:spacing w:line="360" w:lineRule="auto"/>
        <w:ind w:firstLine="640" w:firstLineChars="200"/>
        <w:jc w:val="left"/>
        <w:rPr>
          <w:rFonts w:hint="eastAsia" w:ascii="华文仿宋" w:hAnsi="华文仿宋" w:eastAsia="华文仿宋" w:cs="华文仿宋"/>
          <w:color w:val="000000"/>
          <w:kern w:val="0"/>
          <w:sz w:val="28"/>
          <w:szCs w:val="28"/>
          <w:lang w:val="en-US" w:eastAsia="zh-CN" w:bidi="ar"/>
        </w:rPr>
      </w:pPr>
      <w:r>
        <w:rPr>
          <w:rFonts w:hint="eastAsia" w:ascii="Times New Roman" w:hAnsi="Times New Roman" w:eastAsia="仿宋" w:cs="Times New Roman"/>
          <w:b w:val="0"/>
          <w:bCs w:val="0"/>
          <w:sz w:val="32"/>
          <w:szCs w:val="24"/>
          <w:highlight w:val="none"/>
          <w:lang w:val="en-US" w:eastAsia="zh-CN"/>
        </w:rPr>
        <w:t>6月2日，福斯特旗下控股子公司浙江华创光电材料有限公司CEO逯德木及多位业务负责人透露，华创光电两条聚酯薄膜生产线中一条产能利用率已近80%，高端产品出货占比已从2025年的10%提升至目前的18%，预计到9月将进一步升至60%。（</w:t>
      </w:r>
      <w:r>
        <w:rPr>
          <w:rFonts w:hint="eastAsia" w:ascii="Times New Roman" w:hAnsi="Times New Roman" w:eastAsia="仿宋" w:cs="Times New Roman"/>
          <w:sz w:val="32"/>
          <w:szCs w:val="24"/>
          <w:highlight w:val="none"/>
          <w:lang w:val="en-US" w:eastAsia="zh-CN"/>
        </w:rPr>
        <w:t>光纤在线）</w:t>
      </w:r>
    </w:p>
    <w:p w14:paraId="01CB4597">
      <w:pPr>
        <w:keepNext w:val="0"/>
        <w:keepLines w:val="0"/>
        <w:widowControl/>
        <w:suppressLineNumbers w:val="0"/>
        <w:spacing w:line="360" w:lineRule="auto"/>
        <w:ind w:firstLine="0" w:firstLineChars="0"/>
        <w:jc w:val="right"/>
        <w:rPr>
          <w:rFonts w:hint="eastAsia" w:ascii="华文仿宋" w:hAnsi="华文仿宋" w:eastAsia="华文仿宋" w:cs="华文仿宋"/>
          <w:color w:val="000000"/>
          <w:kern w:val="0"/>
          <w:sz w:val="28"/>
          <w:szCs w:val="28"/>
          <w:lang w:val="en-US" w:eastAsia="zh-CN" w:bidi="ar"/>
        </w:rPr>
      </w:pPr>
    </w:p>
    <w:p w14:paraId="0AA2B014">
      <w:pPr>
        <w:keepNext w:val="0"/>
        <w:keepLines w:val="0"/>
        <w:widowControl/>
        <w:suppressLineNumbers w:val="0"/>
        <w:spacing w:line="360" w:lineRule="auto"/>
        <w:ind w:firstLine="0" w:firstLineChars="0"/>
        <w:jc w:val="right"/>
        <w:rPr>
          <w:rFonts w:hint="eastAsia" w:ascii="华文仿宋" w:hAnsi="华文仿宋" w:eastAsia="华文仿宋" w:cs="华文仿宋"/>
          <w:color w:val="000000"/>
          <w:kern w:val="0"/>
          <w:sz w:val="28"/>
          <w:szCs w:val="28"/>
          <w:lang w:val="en-US" w:eastAsia="zh-CN" w:bidi="ar"/>
        </w:rPr>
      </w:pPr>
    </w:p>
    <w:p w14:paraId="1D2A5CA4">
      <w:pPr>
        <w:keepNext w:val="0"/>
        <w:keepLines w:val="0"/>
        <w:widowControl/>
        <w:suppressLineNumbers w:val="0"/>
        <w:spacing w:line="360" w:lineRule="auto"/>
        <w:ind w:firstLine="0" w:firstLineChars="0"/>
        <w:jc w:val="right"/>
        <w:rPr>
          <w:rFonts w:hint="eastAsia" w:ascii="华文仿宋" w:hAnsi="华文仿宋" w:eastAsia="华文仿宋" w:cs="华文仿宋"/>
          <w:color w:val="000000"/>
          <w:kern w:val="0"/>
          <w:sz w:val="28"/>
          <w:szCs w:val="28"/>
          <w:lang w:val="en-US" w:eastAsia="zh-CN" w:bidi="ar"/>
        </w:rPr>
      </w:pPr>
    </w:p>
    <w:p w14:paraId="20B8BC84">
      <w:pPr>
        <w:keepNext w:val="0"/>
        <w:keepLines w:val="0"/>
        <w:widowControl/>
        <w:suppressLineNumbers w:val="0"/>
        <w:spacing w:line="360" w:lineRule="auto"/>
        <w:ind w:firstLine="0" w:firstLineChars="0"/>
        <w:jc w:val="right"/>
        <w:rPr>
          <w:rFonts w:hint="eastAsia" w:ascii="华文仿宋" w:hAnsi="华文仿宋" w:eastAsia="华文仿宋" w:cs="华文仿宋"/>
          <w:color w:val="000000"/>
          <w:kern w:val="0"/>
          <w:sz w:val="28"/>
          <w:szCs w:val="28"/>
          <w:lang w:val="en-US" w:eastAsia="zh-CN" w:bidi="ar"/>
        </w:rPr>
      </w:pPr>
    </w:p>
    <w:p w14:paraId="646FC81E">
      <w:pPr>
        <w:keepNext w:val="0"/>
        <w:keepLines w:val="0"/>
        <w:widowControl/>
        <w:suppressLineNumbers w:val="0"/>
        <w:spacing w:line="360" w:lineRule="auto"/>
        <w:ind w:firstLine="0" w:firstLineChars="0"/>
        <w:jc w:val="right"/>
        <w:rPr>
          <w:rFonts w:hint="eastAsia" w:ascii="华文仿宋" w:hAnsi="华文仿宋" w:eastAsia="华文仿宋" w:cs="华文仿宋"/>
          <w:color w:val="000000"/>
          <w:kern w:val="0"/>
          <w:sz w:val="28"/>
          <w:szCs w:val="28"/>
          <w:lang w:val="en-US" w:eastAsia="zh-CN" w:bidi="ar"/>
        </w:rPr>
      </w:pPr>
    </w:p>
    <w:p w14:paraId="2B4D5C73">
      <w:pPr>
        <w:keepNext w:val="0"/>
        <w:keepLines w:val="0"/>
        <w:widowControl/>
        <w:suppressLineNumbers w:val="0"/>
        <w:spacing w:line="360" w:lineRule="auto"/>
        <w:ind w:firstLine="0" w:firstLineChars="0"/>
        <w:jc w:val="right"/>
        <w:rPr>
          <w:rFonts w:hint="eastAsia" w:ascii="华文仿宋" w:hAnsi="华文仿宋" w:eastAsia="华文仿宋" w:cs="华文仿宋"/>
          <w:color w:val="000000"/>
          <w:kern w:val="0"/>
          <w:sz w:val="28"/>
          <w:szCs w:val="28"/>
          <w:lang w:val="en-US" w:eastAsia="zh-CN" w:bidi="ar"/>
        </w:rPr>
      </w:pPr>
    </w:p>
    <w:p w14:paraId="5908F830">
      <w:pPr>
        <w:keepNext w:val="0"/>
        <w:keepLines w:val="0"/>
        <w:widowControl/>
        <w:suppressLineNumbers w:val="0"/>
        <w:spacing w:line="360" w:lineRule="auto"/>
        <w:ind w:firstLine="0" w:firstLineChars="0"/>
        <w:jc w:val="right"/>
        <w:rPr>
          <w:rFonts w:hint="eastAsia" w:ascii="华文仿宋" w:hAnsi="华文仿宋" w:eastAsia="华文仿宋" w:cs="华文仿宋"/>
          <w:color w:val="000000"/>
          <w:kern w:val="0"/>
          <w:sz w:val="28"/>
          <w:szCs w:val="28"/>
          <w:lang w:val="en-US" w:eastAsia="zh-CN" w:bidi="ar"/>
        </w:rPr>
      </w:pPr>
    </w:p>
    <w:p w14:paraId="57E20AE8">
      <w:pPr>
        <w:keepNext w:val="0"/>
        <w:keepLines w:val="0"/>
        <w:widowControl/>
        <w:suppressLineNumbers w:val="0"/>
        <w:spacing w:line="360" w:lineRule="auto"/>
        <w:ind w:firstLine="0" w:firstLineChars="0"/>
        <w:jc w:val="right"/>
        <w:rPr>
          <w:rFonts w:hint="eastAsia" w:ascii="华文仿宋" w:hAnsi="华文仿宋" w:eastAsia="华文仿宋" w:cs="华文仿宋"/>
          <w:color w:val="000000"/>
          <w:kern w:val="0"/>
          <w:sz w:val="28"/>
          <w:szCs w:val="28"/>
          <w:lang w:val="en-US" w:eastAsia="zh-CN" w:bidi="ar"/>
        </w:rPr>
      </w:pPr>
    </w:p>
    <w:p w14:paraId="36CE98F2">
      <w:pPr>
        <w:keepNext w:val="0"/>
        <w:keepLines w:val="0"/>
        <w:widowControl/>
        <w:suppressLineNumbers w:val="0"/>
        <w:spacing w:line="360" w:lineRule="auto"/>
        <w:ind w:firstLine="0" w:firstLineChars="0"/>
        <w:jc w:val="right"/>
        <w:rPr>
          <w:rFonts w:hint="eastAsia" w:ascii="华文仿宋" w:hAnsi="华文仿宋" w:eastAsia="华文仿宋" w:cs="华文仿宋"/>
          <w:color w:val="000000"/>
          <w:kern w:val="0"/>
          <w:sz w:val="28"/>
          <w:szCs w:val="28"/>
          <w:lang w:val="en-US" w:eastAsia="zh-CN" w:bidi="ar"/>
        </w:rPr>
      </w:pPr>
    </w:p>
    <w:p w14:paraId="4C49720F">
      <w:pPr>
        <w:keepNext w:val="0"/>
        <w:keepLines w:val="0"/>
        <w:widowControl/>
        <w:suppressLineNumbers w:val="0"/>
        <w:spacing w:line="360" w:lineRule="auto"/>
        <w:ind w:firstLine="0" w:firstLineChars="0"/>
        <w:jc w:val="right"/>
        <w:rPr>
          <w:rFonts w:hint="eastAsia" w:ascii="华文仿宋" w:hAnsi="华文仿宋" w:eastAsia="华文仿宋" w:cs="华文仿宋"/>
          <w:color w:val="000000"/>
          <w:kern w:val="0"/>
          <w:sz w:val="28"/>
          <w:szCs w:val="28"/>
          <w:lang w:val="en-US" w:eastAsia="zh-CN" w:bidi="ar"/>
        </w:rPr>
      </w:pPr>
    </w:p>
    <w:p w14:paraId="440C9613">
      <w:pPr>
        <w:keepNext w:val="0"/>
        <w:keepLines w:val="0"/>
        <w:widowControl/>
        <w:suppressLineNumbers w:val="0"/>
        <w:spacing w:line="360" w:lineRule="auto"/>
        <w:ind w:firstLine="0" w:firstLineChars="0"/>
        <w:jc w:val="right"/>
        <w:rPr>
          <w:rFonts w:hint="eastAsia" w:ascii="华文仿宋" w:hAnsi="华文仿宋" w:eastAsia="华文仿宋" w:cs="华文仿宋"/>
          <w:color w:val="000000"/>
          <w:kern w:val="0"/>
          <w:sz w:val="28"/>
          <w:szCs w:val="28"/>
          <w:lang w:val="en-US" w:eastAsia="zh-CN" w:bidi="ar"/>
        </w:rPr>
      </w:pPr>
    </w:p>
    <w:p w14:paraId="553B1681">
      <w:pPr>
        <w:keepNext w:val="0"/>
        <w:keepLines w:val="0"/>
        <w:widowControl/>
        <w:suppressLineNumbers w:val="0"/>
        <w:spacing w:line="360" w:lineRule="auto"/>
        <w:ind w:firstLine="0" w:firstLineChars="0"/>
        <w:jc w:val="right"/>
        <w:rPr>
          <w:rFonts w:hint="eastAsia" w:ascii="华文仿宋" w:hAnsi="华文仿宋" w:eastAsia="华文仿宋" w:cs="华文仿宋"/>
          <w:color w:val="000000"/>
          <w:kern w:val="0"/>
          <w:sz w:val="28"/>
          <w:szCs w:val="28"/>
          <w:lang w:val="en-US" w:eastAsia="zh-CN" w:bidi="ar"/>
        </w:rPr>
      </w:pPr>
    </w:p>
    <w:p w14:paraId="34918E87">
      <w:pPr>
        <w:keepNext w:val="0"/>
        <w:keepLines w:val="0"/>
        <w:widowControl/>
        <w:suppressLineNumbers w:val="0"/>
        <w:spacing w:line="360" w:lineRule="auto"/>
        <w:ind w:firstLine="0" w:firstLineChars="0"/>
        <w:jc w:val="right"/>
        <w:rPr>
          <w:rFonts w:hint="eastAsia" w:ascii="华文仿宋" w:hAnsi="华文仿宋" w:eastAsia="华文仿宋" w:cs="华文仿宋"/>
          <w:color w:val="000000"/>
          <w:kern w:val="0"/>
          <w:sz w:val="28"/>
          <w:szCs w:val="28"/>
          <w:lang w:val="en-US" w:eastAsia="zh-CN" w:bidi="ar"/>
        </w:rPr>
      </w:pPr>
    </w:p>
    <w:p w14:paraId="355A72E0">
      <w:pPr>
        <w:keepNext w:val="0"/>
        <w:keepLines w:val="0"/>
        <w:widowControl/>
        <w:suppressLineNumbers w:val="0"/>
        <w:spacing w:line="360" w:lineRule="auto"/>
        <w:ind w:firstLine="0" w:firstLineChars="0"/>
        <w:jc w:val="right"/>
        <w:rPr>
          <w:rFonts w:hint="eastAsia" w:ascii="华文仿宋" w:hAnsi="华文仿宋" w:eastAsia="华文仿宋" w:cs="华文仿宋"/>
          <w:color w:val="000000"/>
          <w:kern w:val="0"/>
          <w:sz w:val="28"/>
          <w:szCs w:val="28"/>
          <w:lang w:val="en-US" w:eastAsia="zh-CN" w:bidi="ar"/>
        </w:rPr>
      </w:pPr>
    </w:p>
    <w:p w14:paraId="19A0F52B">
      <w:pPr>
        <w:keepNext w:val="0"/>
        <w:keepLines w:val="0"/>
        <w:widowControl/>
        <w:suppressLineNumbers w:val="0"/>
        <w:spacing w:line="360" w:lineRule="auto"/>
        <w:ind w:firstLine="0" w:firstLineChars="0"/>
        <w:jc w:val="right"/>
        <w:rPr>
          <w:rFonts w:hint="eastAsia" w:ascii="华文仿宋" w:hAnsi="华文仿宋" w:eastAsia="华文仿宋" w:cs="华文仿宋"/>
          <w:color w:val="000000"/>
          <w:kern w:val="0"/>
          <w:sz w:val="28"/>
          <w:szCs w:val="28"/>
          <w:lang w:val="en-US" w:eastAsia="zh-CN" w:bidi="ar"/>
        </w:rPr>
      </w:pPr>
    </w:p>
    <w:p w14:paraId="5F4E2CE1">
      <w:pPr>
        <w:keepNext w:val="0"/>
        <w:keepLines w:val="0"/>
        <w:widowControl/>
        <w:suppressLineNumbers w:val="0"/>
        <w:spacing w:line="360" w:lineRule="auto"/>
        <w:ind w:firstLine="0" w:firstLineChars="0"/>
        <w:jc w:val="right"/>
        <w:rPr>
          <w:rFonts w:hint="eastAsia" w:ascii="华文仿宋" w:hAnsi="华文仿宋" w:eastAsia="华文仿宋" w:cs="华文仿宋"/>
          <w:color w:val="000000"/>
          <w:kern w:val="0"/>
          <w:sz w:val="28"/>
          <w:szCs w:val="28"/>
          <w:lang w:val="en-US" w:eastAsia="zh-CN" w:bidi="ar"/>
        </w:rPr>
      </w:pPr>
    </w:p>
    <w:p w14:paraId="0C7BDCE5">
      <w:pPr>
        <w:keepNext w:val="0"/>
        <w:keepLines w:val="0"/>
        <w:widowControl/>
        <w:suppressLineNumbers w:val="0"/>
        <w:spacing w:line="360" w:lineRule="auto"/>
        <w:ind w:firstLine="0" w:firstLineChars="0"/>
        <w:jc w:val="right"/>
        <w:rPr>
          <w:rFonts w:hint="eastAsia" w:ascii="华文仿宋" w:hAnsi="华文仿宋" w:eastAsia="华文仿宋" w:cs="华文仿宋"/>
          <w:color w:val="000000"/>
          <w:kern w:val="0"/>
          <w:sz w:val="28"/>
          <w:szCs w:val="28"/>
          <w:lang w:val="en-US" w:eastAsia="zh-CN" w:bidi="ar"/>
        </w:rPr>
      </w:pPr>
    </w:p>
    <w:p w14:paraId="466F113E">
      <w:pPr>
        <w:keepNext w:val="0"/>
        <w:keepLines w:val="0"/>
        <w:widowControl/>
        <w:suppressLineNumbers w:val="0"/>
        <w:spacing w:line="360" w:lineRule="auto"/>
        <w:ind w:firstLine="0" w:firstLineChars="0"/>
        <w:jc w:val="right"/>
        <w:rPr>
          <w:rFonts w:hint="eastAsia" w:ascii="华文仿宋" w:hAnsi="华文仿宋" w:eastAsia="华文仿宋" w:cs="华文仿宋"/>
          <w:color w:val="000000"/>
          <w:kern w:val="0"/>
          <w:sz w:val="28"/>
          <w:szCs w:val="28"/>
          <w:lang w:val="en-US" w:eastAsia="zh-CN" w:bidi="ar"/>
        </w:rPr>
      </w:pPr>
    </w:p>
    <w:p w14:paraId="074F00B8">
      <w:pPr>
        <w:keepNext w:val="0"/>
        <w:keepLines w:val="0"/>
        <w:widowControl/>
        <w:suppressLineNumbers w:val="0"/>
        <w:spacing w:line="360" w:lineRule="auto"/>
        <w:ind w:firstLine="0" w:firstLineChars="0"/>
        <w:jc w:val="right"/>
        <w:rPr>
          <w:rFonts w:hint="eastAsia" w:ascii="华文仿宋" w:hAnsi="华文仿宋" w:eastAsia="华文仿宋" w:cs="华文仿宋"/>
          <w:color w:val="000000"/>
          <w:kern w:val="0"/>
          <w:sz w:val="28"/>
          <w:szCs w:val="28"/>
          <w:lang w:val="en-US" w:eastAsia="zh-CN" w:bidi="ar"/>
        </w:rPr>
      </w:pPr>
    </w:p>
    <w:p w14:paraId="600C4301">
      <w:pPr>
        <w:keepNext w:val="0"/>
        <w:keepLines w:val="0"/>
        <w:widowControl/>
        <w:suppressLineNumbers w:val="0"/>
        <w:spacing w:line="360" w:lineRule="auto"/>
        <w:ind w:firstLine="0" w:firstLineChars="0"/>
        <w:jc w:val="right"/>
        <w:rPr>
          <w:rFonts w:hint="eastAsia" w:ascii="华文仿宋" w:hAnsi="华文仿宋" w:eastAsia="华文仿宋" w:cs="华文仿宋"/>
          <w:color w:val="000000"/>
          <w:kern w:val="0"/>
          <w:sz w:val="28"/>
          <w:szCs w:val="28"/>
          <w:lang w:val="en-US" w:eastAsia="zh-CN" w:bidi="ar"/>
        </w:rPr>
      </w:pPr>
    </w:p>
    <w:p w14:paraId="5004A3C8">
      <w:pPr>
        <w:keepNext w:val="0"/>
        <w:keepLines w:val="0"/>
        <w:widowControl/>
        <w:suppressLineNumbers w:val="0"/>
        <w:spacing w:line="360" w:lineRule="auto"/>
        <w:ind w:firstLine="0" w:firstLineChars="0"/>
        <w:jc w:val="right"/>
        <w:rPr>
          <w:rFonts w:hint="eastAsia" w:ascii="华文仿宋" w:hAnsi="华文仿宋" w:eastAsia="华文仿宋" w:cs="华文仿宋"/>
          <w:color w:val="000000"/>
          <w:kern w:val="0"/>
          <w:sz w:val="28"/>
          <w:szCs w:val="28"/>
          <w:lang w:val="en-US" w:eastAsia="zh-CN" w:bidi="ar"/>
        </w:rPr>
      </w:pPr>
      <w:r>
        <w:rPr>
          <w:rFonts w:hint="eastAsia" w:ascii="华文仿宋" w:hAnsi="华文仿宋" w:eastAsia="华文仿宋" w:cs="华文仿宋"/>
          <w:color w:val="000000"/>
          <w:kern w:val="0"/>
          <w:sz w:val="28"/>
          <w:szCs w:val="28"/>
          <w:lang w:val="en-US" w:eastAsia="zh-CN" w:bidi="ar"/>
        </w:rPr>
        <w:t>更多精彩内容请扫描下方二维码，关注CPCA服务号</w:t>
      </w:r>
    </w:p>
    <w:p w14:paraId="70D08752">
      <w:pPr>
        <w:keepNext w:val="0"/>
        <w:keepLines w:val="0"/>
        <w:widowControl/>
        <w:suppressLineNumbers w:val="0"/>
        <w:spacing w:line="360" w:lineRule="auto"/>
        <w:ind w:firstLine="0" w:firstLineChars="0"/>
        <w:jc w:val="right"/>
        <w:rPr>
          <w:rFonts w:hint="eastAsia" w:ascii="华文仿宋" w:hAnsi="华文仿宋" w:eastAsia="华文仿宋" w:cs="华文仿宋"/>
          <w:color w:val="000000"/>
          <w:kern w:val="0"/>
          <w:sz w:val="28"/>
          <w:szCs w:val="28"/>
          <w:lang w:val="en-US" w:eastAsia="zh-CN" w:bidi="ar"/>
        </w:rPr>
      </w:pPr>
      <w:r>
        <w:rPr>
          <w:rFonts w:hint="eastAsia" w:ascii="华文仿宋" w:hAnsi="华文仿宋" w:eastAsia="华文仿宋" w:cs="华文仿宋"/>
          <w:color w:val="000000"/>
          <w:kern w:val="0"/>
          <w:sz w:val="28"/>
          <w:szCs w:val="28"/>
          <w:lang w:val="en-US" w:eastAsia="zh-CN" w:bidi="ar"/>
        </w:rPr>
        <w:t>撰稿人：张国旗</w:t>
      </w:r>
    </w:p>
    <w:p w14:paraId="2387C8E8">
      <w:pPr>
        <w:keepNext w:val="0"/>
        <w:keepLines w:val="0"/>
        <w:widowControl/>
        <w:suppressLineNumbers w:val="0"/>
        <w:spacing w:line="360" w:lineRule="auto"/>
        <w:ind w:firstLine="0" w:firstLineChars="0"/>
        <w:jc w:val="right"/>
        <w:rPr>
          <w:rFonts w:hint="eastAsia" w:ascii="华文仿宋" w:hAnsi="华文仿宋" w:eastAsia="华文仿宋" w:cs="华文仿宋"/>
          <w:color w:val="000000"/>
          <w:kern w:val="0"/>
          <w:sz w:val="28"/>
          <w:szCs w:val="28"/>
          <w:lang w:val="en-US" w:eastAsia="zh-CN" w:bidi="ar"/>
        </w:rPr>
      </w:pPr>
      <w:r>
        <w:rPr>
          <w:rFonts w:hint="eastAsia" w:ascii="华文仿宋" w:hAnsi="华文仿宋" w:eastAsia="华文仿宋" w:cs="华文仿宋"/>
          <w:color w:val="000000"/>
          <w:kern w:val="0"/>
          <w:sz w:val="28"/>
          <w:szCs w:val="28"/>
          <w:lang w:val="en-US" w:eastAsia="zh-CN" w:bidi="ar"/>
        </w:rPr>
        <w:t>审核：张运</w:t>
      </w:r>
    </w:p>
    <w:p w14:paraId="044B3D61">
      <w:pPr>
        <w:widowControl w:val="0"/>
        <w:bidi w:val="0"/>
        <w:spacing w:line="240" w:lineRule="auto"/>
        <w:ind w:left="0" w:leftChars="0" w:firstLine="0" w:firstLineChars="0"/>
        <w:jc w:val="right"/>
        <w:rPr>
          <w:rFonts w:hint="default" w:ascii="Times New Roman" w:hAnsi="Times New Roman" w:eastAsia="仿宋" w:cs="Times New Roman"/>
          <w:sz w:val="32"/>
          <w:szCs w:val="24"/>
          <w:lang w:val="en-US" w:eastAsia="zh-CN"/>
        </w:rPr>
      </w:pPr>
      <w:r>
        <w:rPr>
          <w:rFonts w:ascii="Times New Roman" w:hAnsi="Times New Roman" w:eastAsia="仿宋" w:cs="Times New Roman"/>
          <w:sz w:val="32"/>
          <w:szCs w:val="24"/>
        </w:rPr>
        <w:drawing>
          <wp:inline distT="0" distB="0" distL="114300" distR="114300">
            <wp:extent cx="1187450" cy="1168400"/>
            <wp:effectExtent l="0" t="0" r="6350" b="0"/>
            <wp:docPr id="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0"/>
                    <pic:cNvPicPr>
                      <a:picLocks noChangeAspect="1"/>
                    </pic:cNvPicPr>
                  </pic:nvPicPr>
                  <pic:blipFill>
                    <a:blip r:embed="rId5"/>
                    <a:stretch>
                      <a:fillRect/>
                    </a:stretch>
                  </pic:blipFill>
                  <pic:spPr>
                    <a:xfrm>
                      <a:off x="0" y="0"/>
                      <a:ext cx="1187450" cy="1168400"/>
                    </a:xfrm>
                    <a:prstGeom prst="rect">
                      <a:avLst/>
                    </a:prstGeom>
                    <a:noFill/>
                    <a:ln>
                      <a:noFill/>
                    </a:ln>
                  </pic:spPr>
                </pic:pic>
              </a:graphicData>
            </a:graphic>
          </wp:inline>
        </w:drawing>
      </w:r>
    </w:p>
    <w:p w14:paraId="077ACD8E">
      <w:r>
        <w:rPr>
          <w:rFonts w:hint="default" w:ascii="Times New Roman" w:hAnsi="Times New Roman" w:eastAsia="仿宋" w:cs="Times New Roman"/>
          <w:kern w:val="0"/>
          <w:sz w:val="24"/>
          <w:szCs w:val="24"/>
          <w:lang w:val="en-US" w:eastAsia="zh-CN" w:bidi="ar"/>
        </w:rPr>
        <w:drawing>
          <wp:inline distT="0" distB="0" distL="114300" distR="114300">
            <wp:extent cx="5273675" cy="3503295"/>
            <wp:effectExtent l="0" t="0" r="9525" b="1905"/>
            <wp:docPr id="2" name="图片 2" descr="467b3544aa10c7b69a0d3f65ce8dd4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67b3544aa10c7b69a0d3f65ce8dd4d2"/>
                    <pic:cNvPicPr>
                      <a:picLocks noChangeAspect="1"/>
                    </pic:cNvPicPr>
                  </pic:nvPicPr>
                  <pic:blipFill>
                    <a:blip r:embed="rId6"/>
                    <a:stretch>
                      <a:fillRect/>
                    </a:stretch>
                  </pic:blipFill>
                  <pic:spPr>
                    <a:xfrm>
                      <a:off x="0" y="0"/>
                      <a:ext cx="5273675" cy="3503295"/>
                    </a:xfrm>
                    <a:prstGeom prst="rect">
                      <a:avLst/>
                    </a:prstGeom>
                  </pic:spPr>
                </pic:pic>
              </a:graphicData>
            </a:graphic>
          </wp:inline>
        </w:drawing>
      </w:r>
    </w:p>
    <w:sectPr>
      <w:headerReference r:id="rId3" w:type="default"/>
      <w:pgSz w:w="11906" w:h="16838"/>
      <w:pgMar w:top="156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F4FE4">
    <w:pPr>
      <w:pStyle w:val="4"/>
      <w:pBdr>
        <w:bottom w:val="none" w:color="auto" w:sz="0" w:space="0"/>
      </w:pBdr>
      <w:jc w:val="both"/>
    </w:pPr>
    <w:r>
      <w:drawing>
        <wp:anchor distT="0" distB="0" distL="114300" distR="114300" simplePos="0" relativeHeight="251659264" behindDoc="1" locked="0" layoutInCell="1" allowOverlap="1">
          <wp:simplePos x="0" y="0"/>
          <wp:positionH relativeFrom="margin">
            <wp:align>center</wp:align>
          </wp:positionH>
          <wp:positionV relativeFrom="paragraph">
            <wp:posOffset>69215</wp:posOffset>
          </wp:positionV>
          <wp:extent cx="6782435" cy="513080"/>
          <wp:effectExtent l="0" t="0" r="0" b="1270"/>
          <wp:wrapTight wrapText="bothSides">
            <wp:wrapPolygon>
              <wp:start x="15713" y="0"/>
              <wp:lineTo x="0" y="0"/>
              <wp:lineTo x="0" y="18446"/>
              <wp:lineTo x="5703" y="20851"/>
              <wp:lineTo x="21477" y="20851"/>
              <wp:lineTo x="21477" y="17644"/>
              <wp:lineTo x="20203" y="13634"/>
              <wp:lineTo x="19232" y="12832"/>
              <wp:lineTo x="21355" y="8822"/>
              <wp:lineTo x="21477" y="4812"/>
              <wp:lineTo x="20809" y="0"/>
              <wp:lineTo x="15713" y="0"/>
            </wp:wrapPolygon>
          </wp:wrapTight>
          <wp:docPr id="1" name="图片 1" descr="C:\Users\Administrator\Desktop\未标题-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未标题-1.wm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6782585" cy="51308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3DB433"/>
    <w:multiLevelType w:val="singleLevel"/>
    <w:tmpl w:val="B13DB43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A87"/>
    <w:rsid w:val="00065C06"/>
    <w:rsid w:val="0035113B"/>
    <w:rsid w:val="003A66A4"/>
    <w:rsid w:val="004F2A87"/>
    <w:rsid w:val="006B3D1E"/>
    <w:rsid w:val="007065AE"/>
    <w:rsid w:val="0073199B"/>
    <w:rsid w:val="007456A0"/>
    <w:rsid w:val="008355BB"/>
    <w:rsid w:val="009014D3"/>
    <w:rsid w:val="00C372FC"/>
    <w:rsid w:val="00D65DCA"/>
    <w:rsid w:val="00E70812"/>
    <w:rsid w:val="00F70C01"/>
    <w:rsid w:val="00FF5190"/>
    <w:rsid w:val="045F663E"/>
    <w:rsid w:val="06B47FC9"/>
    <w:rsid w:val="071C1AB9"/>
    <w:rsid w:val="07221569"/>
    <w:rsid w:val="07DD40F6"/>
    <w:rsid w:val="083B7C49"/>
    <w:rsid w:val="0CB1267E"/>
    <w:rsid w:val="0E0A67C5"/>
    <w:rsid w:val="0E73679E"/>
    <w:rsid w:val="0FA436B7"/>
    <w:rsid w:val="0FAD6545"/>
    <w:rsid w:val="0FC0235B"/>
    <w:rsid w:val="10CF4D8A"/>
    <w:rsid w:val="164B0998"/>
    <w:rsid w:val="16E96798"/>
    <w:rsid w:val="1CDA2E0B"/>
    <w:rsid w:val="21A55BAC"/>
    <w:rsid w:val="21A60DC4"/>
    <w:rsid w:val="225C17EC"/>
    <w:rsid w:val="236405A0"/>
    <w:rsid w:val="25AF1BE4"/>
    <w:rsid w:val="25B55B0A"/>
    <w:rsid w:val="25EE16C9"/>
    <w:rsid w:val="262B6933"/>
    <w:rsid w:val="264A2919"/>
    <w:rsid w:val="266175BF"/>
    <w:rsid w:val="26F251F5"/>
    <w:rsid w:val="27003495"/>
    <w:rsid w:val="28C049EA"/>
    <w:rsid w:val="29163431"/>
    <w:rsid w:val="29EF0897"/>
    <w:rsid w:val="2B767FBE"/>
    <w:rsid w:val="2BF15CE7"/>
    <w:rsid w:val="2D364384"/>
    <w:rsid w:val="2DC669A6"/>
    <w:rsid w:val="2E4775E3"/>
    <w:rsid w:val="2EDE3EE6"/>
    <w:rsid w:val="30C56DD2"/>
    <w:rsid w:val="315179C6"/>
    <w:rsid w:val="33274995"/>
    <w:rsid w:val="33A475BE"/>
    <w:rsid w:val="33C137F8"/>
    <w:rsid w:val="369A381C"/>
    <w:rsid w:val="36ED7D2B"/>
    <w:rsid w:val="381216B5"/>
    <w:rsid w:val="38AD19AF"/>
    <w:rsid w:val="39431EEE"/>
    <w:rsid w:val="39F27144"/>
    <w:rsid w:val="3A522D3D"/>
    <w:rsid w:val="3A6D2312"/>
    <w:rsid w:val="3B265F2E"/>
    <w:rsid w:val="3B766568"/>
    <w:rsid w:val="3ED15FEF"/>
    <w:rsid w:val="3EDF266A"/>
    <w:rsid w:val="3F233925"/>
    <w:rsid w:val="3FDD3C4F"/>
    <w:rsid w:val="44BD69EB"/>
    <w:rsid w:val="456055DE"/>
    <w:rsid w:val="45F31C63"/>
    <w:rsid w:val="461343DB"/>
    <w:rsid w:val="4B4134FD"/>
    <w:rsid w:val="4B543446"/>
    <w:rsid w:val="4E4364C2"/>
    <w:rsid w:val="4EEC684A"/>
    <w:rsid w:val="50EA418D"/>
    <w:rsid w:val="510C0237"/>
    <w:rsid w:val="521E7BC5"/>
    <w:rsid w:val="52793D86"/>
    <w:rsid w:val="536C7C6B"/>
    <w:rsid w:val="53A662DF"/>
    <w:rsid w:val="53AD3873"/>
    <w:rsid w:val="53CF538E"/>
    <w:rsid w:val="557B2A48"/>
    <w:rsid w:val="55DB0099"/>
    <w:rsid w:val="57F01B04"/>
    <w:rsid w:val="596C1A28"/>
    <w:rsid w:val="59E7637A"/>
    <w:rsid w:val="59EE1099"/>
    <w:rsid w:val="5CF95551"/>
    <w:rsid w:val="5D9615A2"/>
    <w:rsid w:val="61863437"/>
    <w:rsid w:val="61D05B58"/>
    <w:rsid w:val="61E21505"/>
    <w:rsid w:val="624D40D3"/>
    <w:rsid w:val="62E354DE"/>
    <w:rsid w:val="632528C9"/>
    <w:rsid w:val="642D34F2"/>
    <w:rsid w:val="64592EAE"/>
    <w:rsid w:val="65326415"/>
    <w:rsid w:val="65605C5F"/>
    <w:rsid w:val="65AE7F5D"/>
    <w:rsid w:val="65FB0E53"/>
    <w:rsid w:val="66452A5A"/>
    <w:rsid w:val="678149E0"/>
    <w:rsid w:val="68BE0B64"/>
    <w:rsid w:val="68D47E6F"/>
    <w:rsid w:val="692244D0"/>
    <w:rsid w:val="6968585F"/>
    <w:rsid w:val="6A19339F"/>
    <w:rsid w:val="6BCE176C"/>
    <w:rsid w:val="6D07449C"/>
    <w:rsid w:val="6D8365BD"/>
    <w:rsid w:val="6E2A4350"/>
    <w:rsid w:val="6E3E1339"/>
    <w:rsid w:val="6F0F1346"/>
    <w:rsid w:val="6F57027E"/>
    <w:rsid w:val="6F7810F5"/>
    <w:rsid w:val="71313AC1"/>
    <w:rsid w:val="72DB7A02"/>
    <w:rsid w:val="72DE08AE"/>
    <w:rsid w:val="72EE6ECA"/>
    <w:rsid w:val="73A51C06"/>
    <w:rsid w:val="752B4467"/>
    <w:rsid w:val="772054B7"/>
    <w:rsid w:val="77B64349"/>
    <w:rsid w:val="78404F59"/>
    <w:rsid w:val="78D0113A"/>
    <w:rsid w:val="79120DC0"/>
    <w:rsid w:val="7B086666"/>
    <w:rsid w:val="7B870239"/>
    <w:rsid w:val="7C007CD6"/>
    <w:rsid w:val="7C6C3669"/>
    <w:rsid w:val="7CFB2380"/>
    <w:rsid w:val="7DC1685E"/>
    <w:rsid w:val="7E4839B7"/>
    <w:rsid w:val="7E9D64A0"/>
    <w:rsid w:val="7F726CC2"/>
    <w:rsid w:val="7FC737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Pages>
  <Words>2610</Words>
  <Characters>2832</Characters>
  <Lines>0</Lines>
  <Paragraphs>0</Paragraphs>
  <TotalTime>107</TotalTime>
  <ScaleCrop>false</ScaleCrop>
  <LinksUpToDate>false</LinksUpToDate>
  <CharactersWithSpaces>2877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2021-09-23T01:41:00Z</dcterms:created>
  <dc:creator>A</dc:creator>
  <cp:lastModifiedBy>朕已阅</cp:lastModifiedBy>
  <cp:lastPrinted>2021-09-23T03:57:00Z</cp:lastPrinted>
  <dcterms:modified xsi:type="dcterms:W3CDTF">2026-06-05T01:43:18Z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eyJoZGlkIjoiZWFlNjQ3NDIwZDEwN2RkZjI5ZmVhOGI2NjVlYTBkMTciLCJ1c2VySWQiOiIxMzgyMTM1ODU2In0=</vt:lpwstr>
  </property>
  <property fmtid="{D5CDD505-2E9C-101B-9397-08002B2CF9AE}" pid="3" name="KSOProductBuildVer">
    <vt:lpwstr>2052-12.1.0.26895</vt:lpwstr>
  </property>
  <property fmtid="{D5CDD505-2E9C-101B-9397-08002B2CF9AE}" pid="4" name="ICV">
    <vt:lpwstr>196EB46742F64BBDA99AAAB51CF3425D_13</vt:lpwstr>
  </property>
</Properties>
</file>