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6A1A">
      <w:pPr>
        <w:spacing w:line="360" w:lineRule="auto"/>
        <w:jc w:val="both"/>
      </w:pPr>
    </w:p>
    <w:p w14:paraId="287E5B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color w:val="04AC5C"/>
          <w:sz w:val="32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lang w:val="en-US" w:eastAsia="zh-CN" w:bidi="ar"/>
        </w:rPr>
        <w:t>第146期</w:t>
      </w:r>
    </w:p>
    <w:p w14:paraId="62D56D6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Arial" w:hAnsi="Times New Roman" w:eastAsia="仿宋" w:cs="Times New Roman"/>
          <w:color w:val="04AC5C"/>
          <w:sz w:val="21"/>
          <w:szCs w:val="24"/>
          <w:lang w:val="en-US"/>
        </w:rPr>
      </w:pPr>
      <w:r>
        <w:rPr>
          <w:rFonts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u w:val="single" w:color="auto"/>
          <w:lang w:val="en-US" w:eastAsia="zh-CN" w:bidi="ar"/>
        </w:rPr>
        <w:t>信息部                                            2026年8月</w:t>
      </w:r>
    </w:p>
    <w:p w14:paraId="6201E98D">
      <w:pPr>
        <w:spacing w:before="260" w:after="260" w:line="413" w:lineRule="auto"/>
        <w:jc w:val="left"/>
        <w:rPr>
          <w:rFonts w:hint="default" w:eastAsia="黑体"/>
          <w:lang w:val="en-US" w:eastAsia="zh-CN"/>
        </w:rPr>
      </w:pPr>
      <w:r>
        <w:rPr>
          <w:rFonts w:ascii="Arial" w:hAnsi="Arial" w:eastAsia="黑体"/>
          <w:b/>
          <w:sz w:val="32"/>
        </w:rPr>
        <w:t>每周资讯|</w:t>
      </w:r>
      <w:r>
        <w:rPr>
          <w:rFonts w:hint="eastAsia" w:ascii="Arial" w:hAnsi="Arial" w:eastAsia="黑体"/>
          <w:b/>
          <w:sz w:val="32"/>
        </w:rPr>
        <w:t>继续实施适度宽松货币政策</w:t>
      </w:r>
      <w:r>
        <w:rPr>
          <w:rFonts w:ascii="Arial" w:hAnsi="Arial" w:eastAsia="黑体"/>
          <w:b/>
          <w:sz w:val="32"/>
        </w:rPr>
        <w:t>；AI服务器出货增速预期上调至近31%；</w:t>
      </w:r>
      <w:r>
        <w:rPr>
          <w:rFonts w:hint="eastAsia" w:ascii="Arial" w:hAnsi="Arial" w:eastAsia="黑体"/>
          <w:b/>
          <w:sz w:val="32"/>
          <w:lang w:val="en-US" w:eastAsia="zh-CN"/>
        </w:rPr>
        <w:t>嘉立创深交所上市</w:t>
      </w:r>
    </w:p>
    <w:p w14:paraId="68D49C2D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一、行业</w:t>
      </w:r>
    </w:p>
    <w:p w14:paraId="390C377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国务院公布《集成电路布图设计保护条例》</w:t>
      </w:r>
    </w:p>
    <w:p w14:paraId="45A10AB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3日，国务院公布新修订的《集成电路布图设计保护条例》。条例共6章54条，将于2026年10月15日起施行，进一步扩大布图设计保护范围，完善登记申请、审查和权利救济制度，并强化侵权损害赔偿责任，为集成电路设计创新和成果转化提供更完整的制度保障。（新华社）</w:t>
      </w:r>
    </w:p>
    <w:p w14:paraId="3FEA3A32">
      <w:pPr>
        <w:spacing w:line="360" w:lineRule="auto"/>
      </w:pPr>
    </w:p>
    <w:p w14:paraId="0B73890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央行部署下半年工作：继续实施适度宽松货币政策</w:t>
      </w:r>
    </w:p>
    <w:p w14:paraId="5F0E5B6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日，中国人民银行发布2026年下半年工作会议部署，提出继续实施适度宽松的货币政策，保持流动性充裕，促进社会综合融资成本低位运行，并发挥科技创新和技术改造再贷款等工具作用，加大对科技创新、中小企业等重点领域支持。6月末社会融资规模存量同比增长7.4%，广义货币M2同比增长8.0%。（中国人民银行）</w:t>
      </w:r>
    </w:p>
    <w:p w14:paraId="69AD47F4">
      <w:pPr>
        <w:spacing w:line="360" w:lineRule="auto"/>
      </w:pPr>
    </w:p>
    <w:p w14:paraId="6DBA7856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7月制造业PMI为49.2%，供需两端景气水平有所回落</w:t>
      </w:r>
    </w:p>
    <w:p w14:paraId="3B5D3C31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31日，国家统计局发布数据显示，7月份制造业采购经理指数（PMI）为49.2%，较上月下降1.1个百分点；生产指数为49.9%，新订单指数为48.5%。数据表明制造业生产和市场需求均有所放缓，电子信息及PCB产业需要继续关注下游订单、库存和原材料价格变化。（国家统计局）</w:t>
      </w:r>
    </w:p>
    <w:p w14:paraId="3CF9EE47">
      <w:pPr>
        <w:spacing w:line="360" w:lineRule="auto"/>
      </w:pPr>
    </w:p>
    <w:p w14:paraId="47C0D89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二、市场</w:t>
      </w:r>
    </w:p>
    <w:p w14:paraId="286B17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PCB原材料短缺加剧，高阶板交期进一步拉长</w:t>
      </w:r>
    </w:p>
    <w:p w14:paraId="3EDF042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30日，欧洲PCB供应商Confidee表示，AI基础设施建设正快速消耗高性能覆铜板、玻纤布等关键材料，部分高阶PCB的供应交期已被推至2028年。供应商正通过多来源认证、替代材料和可追溯管理降低断供风险，材料可获得性已成为影响PCB报价和交付的重要因素。（Evertiq）</w:t>
      </w:r>
    </w:p>
    <w:p w14:paraId="4A30D542">
      <w:pPr>
        <w:spacing w:line="360" w:lineRule="auto"/>
      </w:pPr>
    </w:p>
    <w:p w14:paraId="0CB0C87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全球二季度硅片出货同比增长7.4%，AI相关需求继续扩张</w:t>
      </w:r>
    </w:p>
    <w:p w14:paraId="5B7810C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30日，SEMI硅制造商组织发布数据，2026年第二季度全球硅片出货面积为35.73亿平方英寸，同比增长7.4%，环比增长9.1%。SEMI表示，AI需求已由先进逻辑和存储向功率器件、光子器件等领域扩展，同时工业和汽车需求正在恢复，晶圆厂持续扩产有望支撑硅片需求。（SEMI）</w:t>
      </w:r>
    </w:p>
    <w:p w14:paraId="19AE7C5F">
      <w:pPr>
        <w:spacing w:line="360" w:lineRule="auto"/>
      </w:pPr>
    </w:p>
    <w:p w14:paraId="66596D5C">
      <w:pPr>
        <w:spacing w:line="360" w:lineRule="auto"/>
      </w:pPr>
    </w:p>
    <w:p w14:paraId="01982EF3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AI服务器2026年出货增速预期上调至近31%</w:t>
      </w:r>
    </w:p>
    <w:p w14:paraId="03F5C087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3日，TrendForce将2026年全球AI服务器出货量同比增速预测由28%上调至接近31%。预计谷歌、亚马逊、Meta、微软、甲骨文、字节跳动、腾讯、阿里巴巴和百度九家云服务商全年资本开支合计将超过8867亿美元，同比增长约90%，持续拉动服务器PCB、高速互连、先进封装、液冷、电源和存储需求。（TrendForce）</w:t>
      </w:r>
    </w:p>
    <w:p w14:paraId="1F5AEA0F">
      <w:pPr>
        <w:spacing w:line="360" w:lineRule="auto"/>
      </w:pPr>
    </w:p>
    <w:p w14:paraId="2BD96FC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三、企业</w:t>
      </w:r>
    </w:p>
    <w:p w14:paraId="68533CB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鹏鼎控股完成晟新公司少数股权收购</w:t>
      </w:r>
    </w:p>
    <w:p w14:paraId="38DFF399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4日，鹏鼎控股公告，其全资子公司庆鼎精密电子（淮安）有限公司以1.6087亿元收购关联方持有的晟新园区管理有限公司23.53%股权，相关工商变更已于7月30日完成。本次交易完成后，晟新公司成为鹏鼎控股全资子公司，有助于优化资产结构并减少关联交易。（新浪财经）</w:t>
      </w:r>
    </w:p>
    <w:p w14:paraId="18C3AA3B">
      <w:pPr>
        <w:spacing w:line="360" w:lineRule="auto"/>
      </w:pPr>
    </w:p>
    <w:p w14:paraId="54DBED58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ASIP在印度开建2.6亿美元先进封装测试工厂</w:t>
      </w:r>
    </w:p>
    <w:p w14:paraId="3F5DB8FF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8月4日，ASIP Technologies在印度安得拉邦开工建设半导体封装测试工厂，项目总投资约2.6亿美元，占地30英亩，规划年产9600万颗芯片。项目与韩国APACT合作，初期导入引线键合和倒装芯片球栅阵列技术，后续将增加2.5D、3D先进封装能力。（Evertiq）</w:t>
      </w:r>
    </w:p>
    <w:p w14:paraId="5506A226">
      <w:pPr>
        <w:spacing w:line="360" w:lineRule="auto"/>
      </w:pPr>
    </w:p>
    <w:p w14:paraId="7A35894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台郡新款笔电FPC进入量产，AI服务器与智能眼镜开始出货</w:t>
      </w:r>
    </w:p>
    <w:p w14:paraId="3EEFF594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3日，中国台湾上市FPCB企业台郡科技表示，第二季度营业亏损较前季收窄，面向美国客户新款笔记本电脑的柔性电路板已进入量产，智能眼镜及AI服务器产品亦开始小批量出货。随着高附加值应用占比提升，公司预计AI服务器相关出货量将进一步倍增。（DIGITIMES）</w:t>
      </w:r>
    </w:p>
    <w:p w14:paraId="13A1F078">
      <w:pPr>
        <w:spacing w:line="360" w:lineRule="auto"/>
      </w:pPr>
    </w:p>
    <w:p w14:paraId="30D261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SK集团与英伟达扩大AI工厂及存储合作</w:t>
      </w:r>
    </w:p>
    <w:p w14:paraId="23003CC9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8月3日，SK集团与英伟达签署合作意向书，计划围绕AI工厂建设、算力基础设施和AI存储供应扩大合作。SK电讯拟在韩国建设2吉瓦级AI云，采用英伟达DSX平台和Vera Rubin系统；SK海力士将与英伟达建立长期AI存储合作并共同优化下一代HBM解决方案。（Evertiq）</w:t>
      </w:r>
    </w:p>
    <w:p w14:paraId="7CCE28BB">
      <w:pPr>
        <w:spacing w:line="360" w:lineRule="auto"/>
      </w:pPr>
    </w:p>
    <w:p w14:paraId="6713BAC4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英特尔与蓝思科技合作开发玻璃基先进封装</w:t>
      </w:r>
    </w:p>
    <w:p w14:paraId="404D737E">
      <w:pPr>
        <w:spacing w:line="360" w:lineRule="auto"/>
        <w:ind w:firstLine="576"/>
        <w:jc w:val="left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/>
          <w:sz w:val="32"/>
        </w:rPr>
        <w:t>8月3日，英特尔与蓝思科技宣布开展战略合作，拟结合英特尔在半导体架构和先进封装领域的能力，以及蓝思科技在精密玻璃加工、激光制造和规模化生产方面的优势，共同探索玻璃基板封装方案，并研究AI PC、数据中心服务器结构散热件和机器人硬件平台等延伸合作。（英特尔）</w:t>
      </w:r>
    </w:p>
    <w:p w14:paraId="554F2EE1">
      <w:pPr>
        <w:spacing w:line="360" w:lineRule="auto"/>
        <w:ind w:firstLine="576"/>
        <w:jc w:val="left"/>
        <w:rPr>
          <w:rFonts w:ascii="Times New Roman" w:hAnsi="Times New Roman" w:eastAsia="仿宋"/>
          <w:sz w:val="32"/>
        </w:rPr>
      </w:pPr>
    </w:p>
    <w:p w14:paraId="2BD43F3A">
      <w:pPr>
        <w:spacing w:line="360" w:lineRule="auto"/>
        <w:jc w:val="center"/>
        <w:rPr>
          <w:rFonts w:hint="eastAsia"/>
        </w:rPr>
      </w:pPr>
      <w:r>
        <w:rPr>
          <w:rFonts w:hint="eastAsia" w:ascii="Arial" w:hAnsi="Arial" w:eastAsia="黑体"/>
          <w:b/>
          <w:sz w:val="32"/>
        </w:rPr>
        <w:t>嘉立创在深交所上市</w:t>
      </w:r>
    </w:p>
    <w:p w14:paraId="76DA8B00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8月4日，嘉立创在深交所主板挂牌上市。发行价84.46元/股，首日收报208.01元，涨幅146.28%，总市值约1156亿元。这是继大普微、惠科股份、华润新能源之后，今年以来深圳诞生的第四家上市首日市值突破千亿元的IPO企业。本次发行网上有效申购倍数达4577倍，在年内新股中位居前列，折射出资本市场对电子产业服务赛道的关注度正在升温。</w:t>
      </w:r>
      <w:r>
        <w:rPr>
          <w:rFonts w:hint="eastAsia" w:ascii="Times New Roman" w:hAnsi="Times New Roman" w:eastAsia="仿宋"/>
          <w:sz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  <w:lang w:val="en-US" w:eastAsia="zh-CN"/>
        </w:rPr>
        <w:t>央广网）</w:t>
      </w:r>
    </w:p>
    <w:p w14:paraId="46DBC002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5BFEFDA5">
      <w:pPr>
        <w:spacing w:line="360" w:lineRule="auto"/>
        <w:jc w:val="right"/>
      </w:pPr>
      <w:r>
        <w:rPr>
          <w:rFonts w:ascii="Arial" w:hAnsi="Arial" w:eastAsia="黑体"/>
          <w:b/>
          <w:sz w:val="32"/>
        </w:rPr>
        <w:t>更多精彩内容请扫描下方二维码，关注CPCA服务号</w:t>
      </w:r>
    </w:p>
    <w:p w14:paraId="6A4A3C9A">
      <w:pPr>
        <w:spacing w:line="360" w:lineRule="auto"/>
        <w:jc w:val="right"/>
      </w:pPr>
      <w:r>
        <w:rPr>
          <w:rFonts w:ascii="Times New Roman" w:hAnsi="Times New Roman" w:eastAsia="仿宋"/>
          <w:sz w:val="32"/>
        </w:rPr>
        <w:t>撰稿人：张国旗</w:t>
      </w:r>
    </w:p>
    <w:p w14:paraId="5B639555">
      <w:pPr>
        <w:spacing w:line="360" w:lineRule="auto"/>
        <w:jc w:val="right"/>
      </w:pPr>
      <w:r>
        <w:rPr>
          <w:rFonts w:ascii="华文仿宋" w:hAnsi="华文仿宋" w:eastAsia="华文仿宋"/>
          <w:sz w:val="28"/>
        </w:rPr>
        <w:t>审核：张运</w:t>
      </w:r>
    </w:p>
    <w:p w14:paraId="044B3D61">
      <w:pPr>
        <w:widowControl w:val="0"/>
        <w:bidi w:val="0"/>
        <w:spacing w:line="240" w:lineRule="auto"/>
        <w:ind w:left="0" w:leftChars="0" w:firstLine="0" w:firstLineChars="0"/>
        <w:jc w:val="right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24"/>
        </w:rPr>
        <w:drawing>
          <wp:inline distT="0" distB="0" distL="114300" distR="114300">
            <wp:extent cx="1187450" cy="1168400"/>
            <wp:effectExtent l="0" t="0" r="6350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CD8E">
      <w:r>
        <w:rPr>
          <w:rFonts w:hint="default" w:ascii="Times New Roman" w:hAnsi="Times New Roman" w:eastAsia="仿宋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03295"/>
            <wp:effectExtent l="0" t="0" r="9525" b="1905"/>
            <wp:docPr id="2" name="图片 2" descr="467b3544aa10c7b69a0d3f65ce8dd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7b3544aa10c7b69a0d3f65ce8dd4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pgSz w:w="11906" w:h="16838"/>
      <w:pgMar w:top="15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4FE4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69215</wp:posOffset>
          </wp:positionV>
          <wp:extent cx="6782435" cy="513080"/>
          <wp:effectExtent l="0" t="0" r="0" b="1270"/>
          <wp:wrapTight wrapText="bothSides">
            <wp:wrapPolygon>
              <wp:start x="15713" y="0"/>
              <wp:lineTo x="0" y="0"/>
              <wp:lineTo x="0" y="18446"/>
              <wp:lineTo x="5703" y="20851"/>
              <wp:lineTo x="21477" y="20851"/>
              <wp:lineTo x="21477" y="17644"/>
              <wp:lineTo x="20203" y="13634"/>
              <wp:lineTo x="19232" y="12832"/>
              <wp:lineTo x="21355" y="8822"/>
              <wp:lineTo x="21477" y="4812"/>
              <wp:lineTo x="20809" y="0"/>
              <wp:lineTo x="15713" y="0"/>
            </wp:wrapPolygon>
          </wp:wrapTight>
          <wp:docPr id="1" name="图片 1" descr="C:\Users\Administrator\Desktop\未标题-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未标题-1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25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87"/>
    <w:rsid w:val="00065C06"/>
    <w:rsid w:val="0035113B"/>
    <w:rsid w:val="003A66A4"/>
    <w:rsid w:val="004F2A87"/>
    <w:rsid w:val="006B3D1E"/>
    <w:rsid w:val="007065AE"/>
    <w:rsid w:val="0073199B"/>
    <w:rsid w:val="007456A0"/>
    <w:rsid w:val="008355BB"/>
    <w:rsid w:val="009014D3"/>
    <w:rsid w:val="00C372FC"/>
    <w:rsid w:val="00D65DCA"/>
    <w:rsid w:val="00E70812"/>
    <w:rsid w:val="00F70C01"/>
    <w:rsid w:val="00FF5190"/>
    <w:rsid w:val="045F663E"/>
    <w:rsid w:val="06B47FC9"/>
    <w:rsid w:val="071C1AB9"/>
    <w:rsid w:val="07221569"/>
    <w:rsid w:val="07DD40F6"/>
    <w:rsid w:val="083B7C49"/>
    <w:rsid w:val="0CB1267E"/>
    <w:rsid w:val="0E0A67C5"/>
    <w:rsid w:val="0E73679E"/>
    <w:rsid w:val="0FA436B7"/>
    <w:rsid w:val="0FAD6545"/>
    <w:rsid w:val="0FC0235B"/>
    <w:rsid w:val="10CF4D8A"/>
    <w:rsid w:val="164B0998"/>
    <w:rsid w:val="16E96798"/>
    <w:rsid w:val="18700773"/>
    <w:rsid w:val="1CDA2E0B"/>
    <w:rsid w:val="21A55BAC"/>
    <w:rsid w:val="21A60DC4"/>
    <w:rsid w:val="225C17EC"/>
    <w:rsid w:val="236405A0"/>
    <w:rsid w:val="25AF1BE4"/>
    <w:rsid w:val="25B55B0A"/>
    <w:rsid w:val="25EE16C9"/>
    <w:rsid w:val="264A2919"/>
    <w:rsid w:val="266175BF"/>
    <w:rsid w:val="27003495"/>
    <w:rsid w:val="28C049EA"/>
    <w:rsid w:val="29163431"/>
    <w:rsid w:val="29EF0897"/>
    <w:rsid w:val="2B767FBE"/>
    <w:rsid w:val="2BF15CE7"/>
    <w:rsid w:val="2D364384"/>
    <w:rsid w:val="2DC669A6"/>
    <w:rsid w:val="2E4775E3"/>
    <w:rsid w:val="2EDE3EE6"/>
    <w:rsid w:val="315179C6"/>
    <w:rsid w:val="33274995"/>
    <w:rsid w:val="33A475BE"/>
    <w:rsid w:val="33C137F8"/>
    <w:rsid w:val="369A381C"/>
    <w:rsid w:val="36ED7D2B"/>
    <w:rsid w:val="37CF5FD6"/>
    <w:rsid w:val="381216B5"/>
    <w:rsid w:val="38AD19AF"/>
    <w:rsid w:val="39431EEE"/>
    <w:rsid w:val="39F27144"/>
    <w:rsid w:val="3A522D3D"/>
    <w:rsid w:val="3A6D2312"/>
    <w:rsid w:val="3ACF3611"/>
    <w:rsid w:val="3B265F2E"/>
    <w:rsid w:val="3B766568"/>
    <w:rsid w:val="3ED15FEF"/>
    <w:rsid w:val="3EDF266A"/>
    <w:rsid w:val="3F233925"/>
    <w:rsid w:val="3FDD3C4F"/>
    <w:rsid w:val="40297E1C"/>
    <w:rsid w:val="44BD69EB"/>
    <w:rsid w:val="456055DE"/>
    <w:rsid w:val="45F31C63"/>
    <w:rsid w:val="45FD6761"/>
    <w:rsid w:val="461343DB"/>
    <w:rsid w:val="4ABF4154"/>
    <w:rsid w:val="4B4134FD"/>
    <w:rsid w:val="4B543446"/>
    <w:rsid w:val="4E4364C2"/>
    <w:rsid w:val="50EA418D"/>
    <w:rsid w:val="510C0237"/>
    <w:rsid w:val="521E7BC5"/>
    <w:rsid w:val="52762767"/>
    <w:rsid w:val="52793D86"/>
    <w:rsid w:val="536C7C6B"/>
    <w:rsid w:val="53A662DF"/>
    <w:rsid w:val="53AD3873"/>
    <w:rsid w:val="53CF538E"/>
    <w:rsid w:val="557B2A48"/>
    <w:rsid w:val="55DB0099"/>
    <w:rsid w:val="57F01B04"/>
    <w:rsid w:val="596C1A28"/>
    <w:rsid w:val="59E7637A"/>
    <w:rsid w:val="59EE1099"/>
    <w:rsid w:val="5CF95551"/>
    <w:rsid w:val="5D9615A2"/>
    <w:rsid w:val="61863437"/>
    <w:rsid w:val="61E21505"/>
    <w:rsid w:val="624D40D3"/>
    <w:rsid w:val="62E354DE"/>
    <w:rsid w:val="632528C9"/>
    <w:rsid w:val="642D34F2"/>
    <w:rsid w:val="64592EAE"/>
    <w:rsid w:val="65326415"/>
    <w:rsid w:val="65605C5F"/>
    <w:rsid w:val="65AE7F5D"/>
    <w:rsid w:val="65FB0E53"/>
    <w:rsid w:val="66452A5A"/>
    <w:rsid w:val="66C33328"/>
    <w:rsid w:val="678149E0"/>
    <w:rsid w:val="68BE0B64"/>
    <w:rsid w:val="68D47E6F"/>
    <w:rsid w:val="692244D0"/>
    <w:rsid w:val="6968585F"/>
    <w:rsid w:val="6A19339F"/>
    <w:rsid w:val="6BCE176C"/>
    <w:rsid w:val="6D07449C"/>
    <w:rsid w:val="6D8365BD"/>
    <w:rsid w:val="6E2A4350"/>
    <w:rsid w:val="6E3E1339"/>
    <w:rsid w:val="6E6D657F"/>
    <w:rsid w:val="6EC32276"/>
    <w:rsid w:val="6F0F1346"/>
    <w:rsid w:val="6F57027E"/>
    <w:rsid w:val="6F7810F5"/>
    <w:rsid w:val="71313AC1"/>
    <w:rsid w:val="72DB7A02"/>
    <w:rsid w:val="72DE08AE"/>
    <w:rsid w:val="72EE6ECA"/>
    <w:rsid w:val="73A51C06"/>
    <w:rsid w:val="752B4467"/>
    <w:rsid w:val="772054B7"/>
    <w:rsid w:val="77B64349"/>
    <w:rsid w:val="78404F59"/>
    <w:rsid w:val="78D0113A"/>
    <w:rsid w:val="79120DC0"/>
    <w:rsid w:val="7B086666"/>
    <w:rsid w:val="7B870239"/>
    <w:rsid w:val="7C007CD6"/>
    <w:rsid w:val="7C6C3669"/>
    <w:rsid w:val="7CFB2380"/>
    <w:rsid w:val="7DC1685E"/>
    <w:rsid w:val="7E4839B7"/>
    <w:rsid w:val="7E9D64A0"/>
    <w:rsid w:val="7F726CC2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2425</Words>
  <Characters>2858</Characters>
  <Lines>0</Lines>
  <Paragraphs>0</Paragraphs>
  <TotalTime>21</TotalTime>
  <ScaleCrop>false</ScaleCrop>
  <LinksUpToDate>false</LinksUpToDate>
  <CharactersWithSpaces>2906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2021-09-23T01:41:00Z</dcterms:created>
  <dc:creator>A</dc:creator>
  <cp:keywords>CPCA, PCB, 每周资讯, 第141期</cp:keywords>
  <cp:lastModifiedBy>朕已阅</cp:lastModifiedBy>
  <cp:lastPrinted>2021-09-23T03:57:00Z</cp:lastPrinted>
  <dcterms:modified xsi:type="dcterms:W3CDTF">2026-08-06T06:38:01Z</dcterms:modified>
  <dc:subject>CPCA141期每周资讯热点报告</dc:subject>
  <dc:title>CPCA每周资讯第141期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eyJoZGlkIjoiZWFlNjQ3NDIwZDEwN2RkZjI5ZmVhOGI2NjVlYTBkMTciLCJ1c2VySWQiOiIxMzgyMTM1ODU2In0=</vt:lpwstr>
  </property>
  <property fmtid="{D5CDD505-2E9C-101B-9397-08002B2CF9AE}" pid="3" name="KSOProductBuildVer">
    <vt:lpwstr>2052-12.1.0.28043</vt:lpwstr>
  </property>
  <property fmtid="{D5CDD505-2E9C-101B-9397-08002B2CF9AE}" pid="4" name="ICV">
    <vt:lpwstr>475234387207408695256EAD167E8E62_13</vt:lpwstr>
  </property>
</Properties>
</file>